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numPr>
          <w:ilvl w:val="0"/>
          <w:numId w:val="0"/>
        </w:numPr>
        <w:spacing w:line="360" w:lineRule="auto"/>
        <w:jc w:val="left"/>
        <w:rPr>
          <w:rFonts w:hint="eastAsia" w:ascii="方正小标宋简体" w:hAnsi="方正小标宋简体" w:eastAsia="方正小标宋简体" w:cs="方正小标宋简体"/>
          <w:b w:val="0"/>
          <w:bCs w:val="0"/>
          <w:sz w:val="32"/>
          <w:szCs w:val="32"/>
          <w:lang w:val="en-US" w:eastAsia="zh-CN"/>
        </w:rPr>
      </w:pPr>
      <w:r>
        <w:rPr>
          <w:rFonts w:hint="eastAsia" w:ascii="方正小标宋简体" w:hAnsi="方正小标宋简体" w:eastAsia="方正小标宋简体" w:cs="方正小标宋简体"/>
          <w:b w:val="0"/>
          <w:bCs w:val="0"/>
          <w:sz w:val="32"/>
          <w:szCs w:val="32"/>
          <w:lang w:val="en-US" w:eastAsia="zh-CN"/>
        </w:rPr>
        <w:t>附件1</w:t>
      </w:r>
    </w:p>
    <w:p>
      <w:pPr>
        <w:pStyle w:val="3"/>
        <w:numPr>
          <w:ilvl w:val="0"/>
          <w:numId w:val="0"/>
        </w:numPr>
        <w:spacing w:line="360" w:lineRule="auto"/>
        <w:jc w:val="center"/>
        <w:rPr>
          <w:rFonts w:hint="eastAsia" w:ascii="方正小标宋简体" w:hAnsi="方正小标宋简体" w:eastAsia="方正小标宋简体" w:cs="方正小标宋简体"/>
          <w:b w:val="0"/>
          <w:bCs w:val="0"/>
          <w:sz w:val="32"/>
          <w:szCs w:val="32"/>
          <w:lang w:val="en-US" w:eastAsia="zh-CN"/>
        </w:rPr>
      </w:pPr>
      <w:r>
        <w:rPr>
          <w:rFonts w:hint="eastAsia" w:ascii="方正小标宋简体" w:hAnsi="方正小标宋简体" w:eastAsia="方正小标宋简体" w:cs="方正小标宋简体"/>
          <w:b w:val="0"/>
          <w:bCs w:val="0"/>
          <w:sz w:val="32"/>
          <w:szCs w:val="32"/>
          <w:lang w:val="en-US" w:eastAsia="zh-CN"/>
        </w:rPr>
        <w:t>采购项目需求</w:t>
      </w:r>
    </w:p>
    <w:p>
      <w:pPr>
        <w:pStyle w:val="3"/>
        <w:numPr>
          <w:ilvl w:val="0"/>
          <w:numId w:val="1"/>
        </w:numPr>
        <w:spacing w:line="360" w:lineRule="auto"/>
        <w:ind w:left="630" w:leftChars="0" w:firstLineChars="0"/>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采购范围：省卫生健康委结核病控制中心远程诊疗及健康管理平台升级和运维（2022年）项目监理服务</w:t>
      </w:r>
    </w:p>
    <w:p>
      <w:pPr>
        <w:pStyle w:val="3"/>
        <w:numPr>
          <w:ilvl w:val="0"/>
          <w:numId w:val="1"/>
        </w:numPr>
        <w:spacing w:line="360" w:lineRule="auto"/>
        <w:ind w:left="630" w:leftChars="0" w:firstLineChars="0"/>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val="en-US" w:eastAsia="zh-CN"/>
        </w:rPr>
        <w:t>项目规模：监理服务项目为</w:t>
      </w:r>
      <w:r>
        <w:rPr>
          <w:rFonts w:hint="eastAsia" w:ascii="仿宋_GB2312" w:hAnsi="仿宋_GB2312" w:eastAsia="仿宋_GB2312" w:cs="仿宋_GB2312"/>
          <w:b w:val="0"/>
          <w:bCs w:val="0"/>
          <w:sz w:val="24"/>
          <w:szCs w:val="24"/>
        </w:rPr>
        <w:t>省卫生健康委结核病控制中心远程诊疗及健康管理平台升级和运维（2022年）项目</w:t>
      </w:r>
      <w:r>
        <w:rPr>
          <w:rFonts w:hint="eastAsia" w:ascii="仿宋_GB2312" w:hAnsi="仿宋_GB2312" w:eastAsia="仿宋_GB2312" w:cs="仿宋_GB2312"/>
          <w:b w:val="0"/>
          <w:bCs w:val="0"/>
          <w:sz w:val="24"/>
          <w:szCs w:val="24"/>
          <w:lang w:eastAsia="zh-CN"/>
        </w:rPr>
        <w:t>，</w:t>
      </w:r>
      <w:r>
        <w:rPr>
          <w:rFonts w:hint="eastAsia" w:ascii="仿宋_GB2312" w:hAnsi="仿宋_GB2312" w:eastAsia="仿宋_GB2312" w:cs="仿宋_GB2312"/>
          <w:b w:val="0"/>
          <w:bCs w:val="0"/>
          <w:sz w:val="24"/>
          <w:szCs w:val="24"/>
          <w:lang w:val="en-US" w:eastAsia="zh-CN"/>
        </w:rPr>
        <w:t>其规模为人民币153万元。</w:t>
      </w:r>
    </w:p>
    <w:p>
      <w:pPr>
        <w:pStyle w:val="3"/>
        <w:numPr>
          <w:ilvl w:val="0"/>
          <w:numId w:val="1"/>
        </w:numPr>
        <w:spacing w:line="360" w:lineRule="auto"/>
        <w:ind w:left="630" w:leftChars="0" w:firstLineChars="0"/>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监理费控制价：暂不做评估与测算。</w:t>
      </w:r>
      <w:r>
        <w:rPr>
          <w:rFonts w:hint="eastAsia" w:ascii="仿宋_GB2312" w:hAnsi="仿宋_GB2312" w:eastAsia="仿宋_GB2312" w:cs="仿宋_GB2312"/>
          <w:b w:val="0"/>
          <w:bCs w:val="0"/>
          <w:sz w:val="24"/>
          <w:szCs w:val="24"/>
          <w:lang w:val="en-US" w:eastAsia="zh-CN"/>
        </w:rPr>
        <w:t>由各报名企业按照</w:t>
      </w:r>
      <w:r>
        <w:rPr>
          <w:rFonts w:hint="eastAsia" w:ascii="仿宋_GB2312" w:hAnsi="仿宋_GB2312" w:eastAsia="仿宋_GB2312" w:cs="仿宋_GB2312"/>
          <w:b w:val="0"/>
          <w:bCs w:val="0"/>
          <w:sz w:val="24"/>
          <w:szCs w:val="24"/>
        </w:rPr>
        <w:t>粤财行〔2019〕82号：关于印发《省级政务信息化服务预算编制规范和标准（试行）》的通知等相关文件</w:t>
      </w:r>
      <w:r>
        <w:rPr>
          <w:rFonts w:hint="eastAsia" w:ascii="仿宋_GB2312" w:hAnsi="仿宋_GB2312" w:eastAsia="仿宋_GB2312" w:cs="仿宋_GB2312"/>
          <w:b w:val="0"/>
          <w:bCs w:val="0"/>
          <w:sz w:val="24"/>
          <w:szCs w:val="24"/>
          <w:lang w:val="en-US" w:eastAsia="zh-CN"/>
        </w:rPr>
        <w:t>规定，并按一定的下浮率进行报价。</w:t>
      </w:r>
    </w:p>
    <w:p>
      <w:pPr>
        <w:pStyle w:val="3"/>
        <w:numPr>
          <w:ilvl w:val="0"/>
          <w:numId w:val="1"/>
        </w:numPr>
        <w:spacing w:line="360" w:lineRule="auto"/>
        <w:ind w:left="630" w:leftChars="0" w:firstLineChars="0"/>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项目工期：自合同签订生效之日起至项目</w:t>
      </w:r>
      <w:r>
        <w:rPr>
          <w:rFonts w:hint="default" w:ascii="仿宋_GB2312" w:hAnsi="仿宋_GB2312" w:eastAsia="仿宋_GB2312" w:cs="仿宋_GB2312"/>
          <w:b w:val="0"/>
          <w:bCs w:val="0"/>
          <w:sz w:val="24"/>
          <w:szCs w:val="24"/>
          <w:lang w:val="en-US"/>
        </w:rPr>
        <w:t>通过最终验收</w:t>
      </w:r>
      <w:r>
        <w:rPr>
          <w:rFonts w:hint="eastAsia" w:ascii="仿宋_GB2312" w:hAnsi="仿宋_GB2312" w:eastAsia="仿宋_GB2312" w:cs="仿宋_GB2312"/>
          <w:b w:val="0"/>
          <w:bCs w:val="0"/>
          <w:sz w:val="24"/>
          <w:szCs w:val="24"/>
        </w:rPr>
        <w:t>之日止。</w:t>
      </w:r>
    </w:p>
    <w:p>
      <w:pPr>
        <w:pStyle w:val="3"/>
        <w:numPr>
          <w:ilvl w:val="0"/>
          <w:numId w:val="1"/>
        </w:numPr>
        <w:spacing w:line="360" w:lineRule="auto"/>
        <w:ind w:left="630" w:leftChars="0" w:firstLineChars="0"/>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监理服务内容和服务要求</w:t>
      </w:r>
    </w:p>
    <w:p>
      <w:pPr>
        <w:pStyle w:val="14"/>
        <w:spacing w:line="360" w:lineRule="auto"/>
        <w:ind w:firstLine="420"/>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对省卫生健康委结核病控制中心远程诊疗及健康管理平台升级和运维（2022年）项目</w:t>
      </w:r>
      <w:r>
        <w:rPr>
          <w:rFonts w:hint="eastAsia" w:ascii="仿宋_GB2312" w:hAnsi="仿宋_GB2312" w:eastAsia="仿宋_GB2312" w:cs="仿宋_GB2312"/>
          <w:b w:val="0"/>
          <w:bCs w:val="0"/>
          <w:sz w:val="24"/>
          <w:szCs w:val="24"/>
          <w:lang w:val="en-US" w:eastAsia="zh-CN"/>
        </w:rPr>
        <w:t>提供</w:t>
      </w:r>
      <w:r>
        <w:rPr>
          <w:rFonts w:hint="eastAsia" w:ascii="仿宋_GB2312" w:hAnsi="仿宋_GB2312" w:eastAsia="仿宋_GB2312" w:cs="仿宋_GB2312"/>
          <w:b w:val="0"/>
          <w:bCs w:val="0"/>
          <w:sz w:val="24"/>
          <w:szCs w:val="24"/>
        </w:rPr>
        <w:t>监理服务，监理单位必须依照《信息系统工程监理暂行规定》信部信[2002]570号</w:t>
      </w:r>
      <w:r>
        <w:rPr>
          <w:rFonts w:hint="eastAsia" w:ascii="仿宋_GB2312" w:hAnsi="仿宋_GB2312" w:eastAsia="仿宋_GB2312" w:cs="仿宋_GB2312"/>
          <w:b w:val="0"/>
          <w:bCs w:val="0"/>
          <w:sz w:val="24"/>
          <w:szCs w:val="24"/>
          <w:lang w:eastAsia="zh-CN"/>
        </w:rPr>
        <w:t>、</w:t>
      </w:r>
      <w:r>
        <w:rPr>
          <w:rFonts w:hint="eastAsia" w:ascii="仿宋_GB2312" w:hAnsi="仿宋_GB2312" w:eastAsia="仿宋_GB2312" w:cs="仿宋_GB2312"/>
          <w:b w:val="0"/>
          <w:bCs w:val="0"/>
          <w:sz w:val="24"/>
          <w:szCs w:val="24"/>
        </w:rPr>
        <w:t>相关标准和法律法规及建设方的需求，应根据项目的具体情况，制定各个阶段详细的监理工作目标、监理工作依据、监理工作制度，监理主要工作应包括但不仅限于以下内容:</w:t>
      </w:r>
      <w:r>
        <w:rPr>
          <w:rFonts w:hint="eastAsia" w:ascii="仿宋_GB2312" w:hAnsi="仿宋_GB2312" w:eastAsia="仿宋_GB2312" w:cs="仿宋_GB2312"/>
          <w:b w:val="0"/>
          <w:bCs w:val="0"/>
          <w:sz w:val="24"/>
          <w:szCs w:val="24"/>
          <w:lang w:eastAsia="zh-CN"/>
        </w:rPr>
        <w:t>（</w:t>
      </w:r>
      <w:r>
        <w:rPr>
          <w:rFonts w:hint="eastAsia" w:ascii="仿宋_GB2312" w:hAnsi="仿宋_GB2312" w:eastAsia="仿宋_GB2312" w:cs="仿宋_GB2312"/>
          <w:b w:val="0"/>
          <w:bCs w:val="0"/>
          <w:sz w:val="24"/>
          <w:szCs w:val="24"/>
          <w:lang w:val="en-US" w:eastAsia="zh-CN"/>
        </w:rPr>
        <w:t>1</w:t>
      </w:r>
      <w:r>
        <w:rPr>
          <w:rFonts w:hint="eastAsia" w:ascii="仿宋_GB2312" w:hAnsi="仿宋_GB2312" w:eastAsia="仿宋_GB2312" w:cs="仿宋_GB2312"/>
          <w:b w:val="0"/>
          <w:bCs w:val="0"/>
          <w:sz w:val="24"/>
          <w:szCs w:val="24"/>
          <w:lang w:eastAsia="zh-CN"/>
        </w:rPr>
        <w:t>）</w:t>
      </w:r>
      <w:r>
        <w:rPr>
          <w:rFonts w:hint="eastAsia" w:ascii="仿宋_GB2312" w:hAnsi="仿宋_GB2312" w:eastAsia="仿宋_GB2312" w:cs="仿宋_GB2312"/>
          <w:b w:val="0"/>
          <w:bCs w:val="0"/>
          <w:sz w:val="24"/>
          <w:szCs w:val="24"/>
        </w:rPr>
        <w:t>项目启动</w:t>
      </w:r>
      <w:r>
        <w:rPr>
          <w:rFonts w:hint="eastAsia" w:ascii="仿宋_GB2312" w:hAnsi="仿宋_GB2312" w:eastAsia="仿宋_GB2312" w:cs="仿宋_GB2312"/>
          <w:b w:val="0"/>
          <w:bCs w:val="0"/>
          <w:sz w:val="24"/>
          <w:szCs w:val="24"/>
          <w:lang w:eastAsia="zh-CN"/>
        </w:rPr>
        <w:t>；（</w:t>
      </w:r>
      <w:r>
        <w:rPr>
          <w:rFonts w:hint="eastAsia" w:ascii="仿宋_GB2312" w:hAnsi="仿宋_GB2312" w:eastAsia="仿宋_GB2312" w:cs="仿宋_GB2312"/>
          <w:b w:val="0"/>
          <w:bCs w:val="0"/>
          <w:sz w:val="24"/>
          <w:szCs w:val="24"/>
          <w:lang w:val="en-US" w:eastAsia="zh-CN"/>
        </w:rPr>
        <w:t>2</w:t>
      </w:r>
      <w:r>
        <w:rPr>
          <w:rFonts w:hint="eastAsia" w:ascii="仿宋_GB2312" w:hAnsi="仿宋_GB2312" w:eastAsia="仿宋_GB2312" w:cs="仿宋_GB2312"/>
          <w:b w:val="0"/>
          <w:bCs w:val="0"/>
          <w:sz w:val="24"/>
          <w:szCs w:val="24"/>
          <w:lang w:eastAsia="zh-CN"/>
        </w:rPr>
        <w:t>）</w:t>
      </w:r>
      <w:r>
        <w:rPr>
          <w:rFonts w:hint="eastAsia" w:ascii="仿宋_GB2312" w:hAnsi="仿宋_GB2312" w:eastAsia="仿宋_GB2312" w:cs="仿宋_GB2312"/>
          <w:b w:val="0"/>
          <w:bCs w:val="0"/>
          <w:sz w:val="24"/>
          <w:szCs w:val="24"/>
        </w:rPr>
        <w:t>实施进度控制</w:t>
      </w:r>
      <w:r>
        <w:rPr>
          <w:rFonts w:hint="eastAsia" w:ascii="仿宋_GB2312" w:hAnsi="仿宋_GB2312" w:eastAsia="仿宋_GB2312" w:cs="仿宋_GB2312"/>
          <w:b w:val="0"/>
          <w:bCs w:val="0"/>
          <w:sz w:val="24"/>
          <w:szCs w:val="24"/>
          <w:lang w:eastAsia="zh-CN"/>
        </w:rPr>
        <w:t>；（</w:t>
      </w:r>
      <w:r>
        <w:rPr>
          <w:rFonts w:hint="eastAsia" w:ascii="仿宋_GB2312" w:hAnsi="仿宋_GB2312" w:eastAsia="仿宋_GB2312" w:cs="仿宋_GB2312"/>
          <w:b w:val="0"/>
          <w:bCs w:val="0"/>
          <w:sz w:val="24"/>
          <w:szCs w:val="24"/>
          <w:lang w:val="en-US" w:eastAsia="zh-CN"/>
        </w:rPr>
        <w:t>3</w:t>
      </w:r>
      <w:r>
        <w:rPr>
          <w:rFonts w:hint="eastAsia" w:ascii="仿宋_GB2312" w:hAnsi="仿宋_GB2312" w:eastAsia="仿宋_GB2312" w:cs="仿宋_GB2312"/>
          <w:b w:val="0"/>
          <w:bCs w:val="0"/>
          <w:sz w:val="24"/>
          <w:szCs w:val="24"/>
          <w:lang w:eastAsia="zh-CN"/>
        </w:rPr>
        <w:t>）</w:t>
      </w:r>
      <w:r>
        <w:rPr>
          <w:rFonts w:hint="eastAsia" w:ascii="仿宋_GB2312" w:hAnsi="仿宋_GB2312" w:eastAsia="仿宋_GB2312" w:cs="仿宋_GB2312"/>
          <w:b w:val="0"/>
          <w:bCs w:val="0"/>
          <w:sz w:val="24"/>
          <w:szCs w:val="24"/>
          <w:lang w:val="en-US" w:eastAsia="zh-CN"/>
        </w:rPr>
        <w:t>项目需求确认；（4）系统设计管理；（5）</w:t>
      </w:r>
      <w:r>
        <w:rPr>
          <w:rFonts w:hint="eastAsia" w:ascii="仿宋_GB2312" w:hAnsi="仿宋_GB2312" w:eastAsia="仿宋_GB2312" w:cs="仿宋_GB2312"/>
          <w:b w:val="0"/>
          <w:bCs w:val="0"/>
          <w:sz w:val="24"/>
          <w:szCs w:val="24"/>
        </w:rPr>
        <w:t>实施质量控制</w:t>
      </w:r>
      <w:r>
        <w:rPr>
          <w:rFonts w:hint="eastAsia" w:ascii="仿宋_GB2312" w:hAnsi="仿宋_GB2312" w:eastAsia="仿宋_GB2312" w:cs="仿宋_GB2312"/>
          <w:b w:val="0"/>
          <w:bCs w:val="0"/>
          <w:sz w:val="24"/>
          <w:szCs w:val="24"/>
          <w:lang w:eastAsia="zh-CN"/>
        </w:rPr>
        <w:t>；</w:t>
      </w:r>
      <w:r>
        <w:rPr>
          <w:rFonts w:hint="eastAsia" w:ascii="仿宋_GB2312" w:hAnsi="仿宋_GB2312" w:eastAsia="仿宋_GB2312" w:cs="仿宋_GB2312"/>
          <w:b w:val="0"/>
          <w:bCs w:val="0"/>
          <w:sz w:val="24"/>
          <w:szCs w:val="24"/>
          <w:lang w:val="en-US" w:eastAsia="zh-CN"/>
        </w:rPr>
        <w:t>（6）确认阶段服务成果</w:t>
      </w:r>
      <w:r>
        <w:rPr>
          <w:rFonts w:hint="eastAsia" w:ascii="仿宋_GB2312" w:hAnsi="仿宋_GB2312" w:eastAsia="仿宋_GB2312" w:cs="仿宋_GB2312"/>
          <w:b w:val="0"/>
          <w:bCs w:val="0"/>
          <w:sz w:val="24"/>
          <w:szCs w:val="24"/>
          <w:lang w:eastAsia="zh-CN"/>
        </w:rPr>
        <w:t>；（</w:t>
      </w:r>
      <w:r>
        <w:rPr>
          <w:rFonts w:hint="eastAsia" w:ascii="仿宋_GB2312" w:hAnsi="仿宋_GB2312" w:eastAsia="仿宋_GB2312" w:cs="仿宋_GB2312"/>
          <w:b w:val="0"/>
          <w:bCs w:val="0"/>
          <w:sz w:val="24"/>
          <w:szCs w:val="24"/>
          <w:lang w:val="en-US" w:eastAsia="zh-CN"/>
        </w:rPr>
        <w:t>7</w:t>
      </w:r>
      <w:r>
        <w:rPr>
          <w:rFonts w:hint="eastAsia" w:ascii="仿宋_GB2312" w:hAnsi="仿宋_GB2312" w:eastAsia="仿宋_GB2312" w:cs="仿宋_GB2312"/>
          <w:b w:val="0"/>
          <w:bCs w:val="0"/>
          <w:sz w:val="24"/>
          <w:szCs w:val="24"/>
          <w:lang w:eastAsia="zh-CN"/>
        </w:rPr>
        <w:t>）</w:t>
      </w:r>
      <w:r>
        <w:rPr>
          <w:rFonts w:hint="eastAsia" w:ascii="仿宋_GB2312" w:hAnsi="仿宋_GB2312" w:eastAsia="仿宋_GB2312" w:cs="仿宋_GB2312"/>
          <w:b w:val="0"/>
          <w:bCs w:val="0"/>
          <w:sz w:val="24"/>
          <w:szCs w:val="24"/>
        </w:rPr>
        <w:t>范围管理</w:t>
      </w:r>
      <w:r>
        <w:rPr>
          <w:rFonts w:hint="eastAsia" w:ascii="仿宋_GB2312" w:hAnsi="仿宋_GB2312" w:eastAsia="仿宋_GB2312" w:cs="仿宋_GB2312"/>
          <w:b w:val="0"/>
          <w:bCs w:val="0"/>
          <w:sz w:val="24"/>
          <w:szCs w:val="24"/>
          <w:lang w:eastAsia="zh-CN"/>
        </w:rPr>
        <w:t>；（</w:t>
      </w:r>
      <w:r>
        <w:rPr>
          <w:rFonts w:hint="eastAsia" w:ascii="仿宋_GB2312" w:hAnsi="仿宋_GB2312" w:eastAsia="仿宋_GB2312" w:cs="仿宋_GB2312"/>
          <w:b w:val="0"/>
          <w:bCs w:val="0"/>
          <w:sz w:val="24"/>
          <w:szCs w:val="24"/>
          <w:lang w:val="en-US" w:eastAsia="zh-CN"/>
        </w:rPr>
        <w:t>8</w:t>
      </w:r>
      <w:r>
        <w:rPr>
          <w:rFonts w:hint="eastAsia" w:ascii="仿宋_GB2312" w:hAnsi="仿宋_GB2312" w:eastAsia="仿宋_GB2312" w:cs="仿宋_GB2312"/>
          <w:b w:val="0"/>
          <w:bCs w:val="0"/>
          <w:sz w:val="24"/>
          <w:szCs w:val="24"/>
          <w:lang w:eastAsia="zh-CN"/>
        </w:rPr>
        <w:t>）</w:t>
      </w:r>
      <w:r>
        <w:rPr>
          <w:rFonts w:hint="eastAsia" w:ascii="仿宋_GB2312" w:hAnsi="仿宋_GB2312" w:eastAsia="仿宋_GB2312" w:cs="仿宋_GB2312"/>
          <w:b w:val="0"/>
          <w:bCs w:val="0"/>
          <w:sz w:val="24"/>
          <w:szCs w:val="24"/>
          <w:lang w:val="en-US" w:eastAsia="zh-CN"/>
        </w:rPr>
        <w:t>风险管理；（9）组织培训管理</w:t>
      </w:r>
      <w:r>
        <w:rPr>
          <w:rFonts w:hint="eastAsia" w:ascii="仿宋_GB2312" w:hAnsi="仿宋_GB2312" w:eastAsia="仿宋_GB2312" w:cs="仿宋_GB2312"/>
          <w:b w:val="0"/>
          <w:bCs w:val="0"/>
          <w:sz w:val="24"/>
          <w:szCs w:val="24"/>
          <w:lang w:eastAsia="zh-CN"/>
        </w:rPr>
        <w:t>；（</w:t>
      </w:r>
      <w:r>
        <w:rPr>
          <w:rFonts w:hint="eastAsia" w:ascii="仿宋_GB2312" w:hAnsi="仿宋_GB2312" w:eastAsia="仿宋_GB2312" w:cs="仿宋_GB2312"/>
          <w:b w:val="0"/>
          <w:bCs w:val="0"/>
          <w:sz w:val="24"/>
          <w:szCs w:val="24"/>
          <w:lang w:val="en-US" w:eastAsia="zh-CN"/>
        </w:rPr>
        <w:t>10</w:t>
      </w:r>
      <w:r>
        <w:rPr>
          <w:rFonts w:hint="eastAsia" w:ascii="仿宋_GB2312" w:hAnsi="仿宋_GB2312" w:eastAsia="仿宋_GB2312" w:cs="仿宋_GB2312"/>
          <w:b w:val="0"/>
          <w:bCs w:val="0"/>
          <w:sz w:val="24"/>
          <w:szCs w:val="24"/>
          <w:lang w:eastAsia="zh-CN"/>
        </w:rPr>
        <w:t>）</w:t>
      </w:r>
      <w:r>
        <w:rPr>
          <w:rFonts w:hint="eastAsia" w:ascii="仿宋_GB2312" w:hAnsi="仿宋_GB2312" w:eastAsia="仿宋_GB2312" w:cs="仿宋_GB2312"/>
          <w:b w:val="0"/>
          <w:bCs w:val="0"/>
          <w:sz w:val="24"/>
          <w:szCs w:val="24"/>
        </w:rPr>
        <w:t>技术文档管理</w:t>
      </w:r>
      <w:r>
        <w:rPr>
          <w:rFonts w:hint="eastAsia" w:ascii="仿宋_GB2312" w:hAnsi="仿宋_GB2312" w:eastAsia="仿宋_GB2312" w:cs="仿宋_GB2312"/>
          <w:b w:val="0"/>
          <w:bCs w:val="0"/>
          <w:sz w:val="24"/>
          <w:szCs w:val="24"/>
          <w:lang w:eastAsia="zh-CN"/>
        </w:rPr>
        <w:t>；（</w:t>
      </w:r>
      <w:r>
        <w:rPr>
          <w:rFonts w:hint="eastAsia" w:ascii="仿宋_GB2312" w:hAnsi="仿宋_GB2312" w:eastAsia="仿宋_GB2312" w:cs="仿宋_GB2312"/>
          <w:b w:val="0"/>
          <w:bCs w:val="0"/>
          <w:sz w:val="24"/>
          <w:szCs w:val="24"/>
          <w:lang w:val="en-US" w:eastAsia="zh-CN"/>
        </w:rPr>
        <w:t>11</w:t>
      </w:r>
      <w:r>
        <w:rPr>
          <w:rFonts w:hint="eastAsia" w:ascii="仿宋_GB2312" w:hAnsi="仿宋_GB2312" w:eastAsia="仿宋_GB2312" w:cs="仿宋_GB2312"/>
          <w:b w:val="0"/>
          <w:bCs w:val="0"/>
          <w:sz w:val="24"/>
          <w:szCs w:val="24"/>
          <w:lang w:eastAsia="zh-CN"/>
        </w:rPr>
        <w:t>）</w:t>
      </w:r>
      <w:r>
        <w:rPr>
          <w:rFonts w:hint="eastAsia" w:ascii="仿宋_GB2312" w:hAnsi="仿宋_GB2312" w:eastAsia="仿宋_GB2312" w:cs="仿宋_GB2312"/>
          <w:b w:val="0"/>
          <w:bCs w:val="0"/>
          <w:sz w:val="24"/>
          <w:szCs w:val="24"/>
        </w:rPr>
        <w:t>系统安全管理</w:t>
      </w:r>
      <w:r>
        <w:rPr>
          <w:rFonts w:hint="eastAsia" w:ascii="仿宋_GB2312" w:hAnsi="仿宋_GB2312" w:eastAsia="仿宋_GB2312" w:cs="仿宋_GB2312"/>
          <w:b w:val="0"/>
          <w:bCs w:val="0"/>
          <w:sz w:val="24"/>
          <w:szCs w:val="24"/>
          <w:lang w:eastAsia="zh-CN"/>
        </w:rPr>
        <w:t>；（</w:t>
      </w:r>
      <w:r>
        <w:rPr>
          <w:rFonts w:hint="eastAsia" w:ascii="仿宋_GB2312" w:hAnsi="仿宋_GB2312" w:eastAsia="仿宋_GB2312" w:cs="仿宋_GB2312"/>
          <w:b w:val="0"/>
          <w:bCs w:val="0"/>
          <w:sz w:val="24"/>
          <w:szCs w:val="24"/>
          <w:lang w:val="en-US" w:eastAsia="zh-CN"/>
        </w:rPr>
        <w:t>12</w:t>
      </w:r>
      <w:r>
        <w:rPr>
          <w:rFonts w:hint="eastAsia" w:ascii="仿宋_GB2312" w:hAnsi="仿宋_GB2312" w:eastAsia="仿宋_GB2312" w:cs="仿宋_GB2312"/>
          <w:b w:val="0"/>
          <w:bCs w:val="0"/>
          <w:sz w:val="24"/>
          <w:szCs w:val="24"/>
          <w:lang w:eastAsia="zh-CN"/>
        </w:rPr>
        <w:t>）</w:t>
      </w:r>
      <w:r>
        <w:rPr>
          <w:rFonts w:hint="eastAsia" w:ascii="仿宋_GB2312" w:hAnsi="仿宋_GB2312" w:eastAsia="仿宋_GB2312" w:cs="仿宋_GB2312"/>
          <w:b w:val="0"/>
          <w:bCs w:val="0"/>
          <w:sz w:val="24"/>
          <w:szCs w:val="24"/>
        </w:rPr>
        <w:t>知识产权管理</w:t>
      </w:r>
      <w:r>
        <w:rPr>
          <w:rFonts w:hint="eastAsia" w:ascii="仿宋_GB2312" w:hAnsi="仿宋_GB2312" w:eastAsia="仿宋_GB2312" w:cs="仿宋_GB2312"/>
          <w:b w:val="0"/>
          <w:bCs w:val="0"/>
          <w:sz w:val="24"/>
          <w:szCs w:val="24"/>
          <w:lang w:eastAsia="zh-CN"/>
        </w:rPr>
        <w:t>；（</w:t>
      </w:r>
      <w:r>
        <w:rPr>
          <w:rFonts w:hint="eastAsia" w:ascii="仿宋_GB2312" w:hAnsi="仿宋_GB2312" w:eastAsia="仿宋_GB2312" w:cs="仿宋_GB2312"/>
          <w:b w:val="0"/>
          <w:bCs w:val="0"/>
          <w:sz w:val="24"/>
          <w:szCs w:val="24"/>
          <w:lang w:val="en-US" w:eastAsia="zh-CN"/>
        </w:rPr>
        <w:t>13</w:t>
      </w:r>
      <w:r>
        <w:rPr>
          <w:rFonts w:hint="eastAsia" w:ascii="仿宋_GB2312" w:hAnsi="仿宋_GB2312" w:eastAsia="仿宋_GB2312" w:cs="仿宋_GB2312"/>
          <w:b w:val="0"/>
          <w:bCs w:val="0"/>
          <w:sz w:val="24"/>
          <w:szCs w:val="24"/>
          <w:lang w:eastAsia="zh-CN"/>
        </w:rPr>
        <w:t>）</w:t>
      </w:r>
      <w:r>
        <w:rPr>
          <w:rFonts w:hint="eastAsia" w:ascii="仿宋_GB2312" w:hAnsi="仿宋_GB2312" w:eastAsia="仿宋_GB2312" w:cs="仿宋_GB2312"/>
          <w:b w:val="0"/>
          <w:bCs w:val="0"/>
          <w:sz w:val="24"/>
          <w:szCs w:val="24"/>
          <w:lang w:val="en-US" w:eastAsia="zh-CN"/>
        </w:rPr>
        <w:t>部署上线确认；</w:t>
      </w:r>
      <w:r>
        <w:rPr>
          <w:rFonts w:hint="eastAsia" w:ascii="仿宋_GB2312" w:hAnsi="仿宋_GB2312" w:eastAsia="仿宋_GB2312" w:cs="仿宋_GB2312"/>
          <w:b w:val="0"/>
          <w:bCs w:val="0"/>
          <w:sz w:val="24"/>
          <w:szCs w:val="24"/>
          <w:lang w:eastAsia="zh-CN"/>
        </w:rPr>
        <w:t>（</w:t>
      </w:r>
      <w:r>
        <w:rPr>
          <w:rFonts w:hint="eastAsia" w:ascii="仿宋_GB2312" w:hAnsi="仿宋_GB2312" w:eastAsia="仿宋_GB2312" w:cs="仿宋_GB2312"/>
          <w:b w:val="0"/>
          <w:bCs w:val="0"/>
          <w:sz w:val="24"/>
          <w:szCs w:val="24"/>
          <w:lang w:val="en-US" w:eastAsia="zh-CN"/>
        </w:rPr>
        <w:t>14</w:t>
      </w:r>
      <w:r>
        <w:rPr>
          <w:rFonts w:hint="eastAsia" w:ascii="仿宋_GB2312" w:hAnsi="仿宋_GB2312" w:eastAsia="仿宋_GB2312" w:cs="仿宋_GB2312"/>
          <w:b w:val="0"/>
          <w:bCs w:val="0"/>
          <w:sz w:val="24"/>
          <w:szCs w:val="24"/>
          <w:lang w:eastAsia="zh-CN"/>
        </w:rPr>
        <w:t>）</w:t>
      </w:r>
      <w:r>
        <w:rPr>
          <w:rFonts w:hint="eastAsia" w:ascii="仿宋_GB2312" w:hAnsi="仿宋_GB2312" w:eastAsia="仿宋_GB2312" w:cs="仿宋_GB2312"/>
          <w:b w:val="0"/>
          <w:bCs w:val="0"/>
          <w:sz w:val="24"/>
          <w:szCs w:val="24"/>
          <w:lang w:val="en-US" w:eastAsia="zh-CN"/>
        </w:rPr>
        <w:t>服务运行监督；（15）第三方测评管理；（16）考核管理；</w:t>
      </w:r>
      <w:r>
        <w:rPr>
          <w:rFonts w:hint="eastAsia" w:ascii="仿宋_GB2312" w:hAnsi="仿宋_GB2312" w:eastAsia="仿宋_GB2312" w:cs="仿宋_GB2312"/>
          <w:b w:val="0"/>
          <w:bCs w:val="0"/>
          <w:sz w:val="24"/>
          <w:szCs w:val="24"/>
          <w:lang w:eastAsia="zh-CN"/>
        </w:rPr>
        <w:t>（</w:t>
      </w:r>
      <w:r>
        <w:rPr>
          <w:rFonts w:hint="eastAsia" w:ascii="仿宋_GB2312" w:hAnsi="仿宋_GB2312" w:eastAsia="仿宋_GB2312" w:cs="仿宋_GB2312"/>
          <w:b w:val="0"/>
          <w:bCs w:val="0"/>
          <w:sz w:val="24"/>
          <w:szCs w:val="24"/>
          <w:lang w:val="en-US" w:eastAsia="zh-CN"/>
        </w:rPr>
        <w:t>17</w:t>
      </w:r>
      <w:r>
        <w:rPr>
          <w:rFonts w:hint="eastAsia" w:ascii="仿宋_GB2312" w:hAnsi="仿宋_GB2312" w:eastAsia="仿宋_GB2312" w:cs="仿宋_GB2312"/>
          <w:b w:val="0"/>
          <w:bCs w:val="0"/>
          <w:sz w:val="24"/>
          <w:szCs w:val="24"/>
          <w:lang w:eastAsia="zh-CN"/>
        </w:rPr>
        <w:t>）</w:t>
      </w:r>
      <w:r>
        <w:rPr>
          <w:rFonts w:hint="eastAsia" w:ascii="仿宋_GB2312" w:hAnsi="仿宋_GB2312" w:eastAsia="仿宋_GB2312" w:cs="仿宋_GB2312"/>
          <w:b w:val="0"/>
          <w:bCs w:val="0"/>
          <w:sz w:val="24"/>
          <w:szCs w:val="24"/>
        </w:rPr>
        <w:t>项目</w:t>
      </w:r>
      <w:r>
        <w:rPr>
          <w:rFonts w:hint="eastAsia" w:ascii="仿宋_GB2312" w:hAnsi="仿宋_GB2312" w:eastAsia="仿宋_GB2312" w:cs="仿宋_GB2312"/>
          <w:b w:val="0"/>
          <w:bCs w:val="0"/>
          <w:sz w:val="24"/>
          <w:szCs w:val="24"/>
          <w:lang w:val="en-US" w:eastAsia="zh-CN"/>
        </w:rPr>
        <w:t>最终</w:t>
      </w:r>
      <w:r>
        <w:rPr>
          <w:rFonts w:hint="eastAsia" w:ascii="仿宋_GB2312" w:hAnsi="仿宋_GB2312" w:eastAsia="仿宋_GB2312" w:cs="仿宋_GB2312"/>
          <w:b w:val="0"/>
          <w:bCs w:val="0"/>
          <w:sz w:val="24"/>
          <w:szCs w:val="24"/>
        </w:rPr>
        <w:t>验收</w:t>
      </w:r>
      <w:r>
        <w:rPr>
          <w:rFonts w:hint="eastAsia" w:ascii="仿宋_GB2312" w:hAnsi="仿宋_GB2312" w:eastAsia="仿宋_GB2312" w:cs="仿宋_GB2312"/>
          <w:b w:val="0"/>
          <w:bCs w:val="0"/>
          <w:sz w:val="24"/>
          <w:szCs w:val="24"/>
          <w:lang w:eastAsia="zh-CN"/>
        </w:rPr>
        <w:t>。</w:t>
      </w:r>
      <w:r>
        <w:rPr>
          <w:rFonts w:hint="eastAsia" w:ascii="仿宋_GB2312" w:hAnsi="仿宋_GB2312" w:eastAsia="仿宋_GB2312" w:cs="仿宋_GB2312"/>
          <w:b w:val="0"/>
          <w:bCs w:val="0"/>
          <w:sz w:val="24"/>
          <w:szCs w:val="24"/>
        </w:rPr>
        <w:t>保证工程按期、高质量地完成，最终提交建设方满意的成果。</w:t>
      </w:r>
    </w:p>
    <w:p>
      <w:pPr>
        <w:pStyle w:val="12"/>
        <w:numPr>
          <w:ilvl w:val="0"/>
          <w:numId w:val="2"/>
        </w:numPr>
        <w:tabs>
          <w:tab w:val="left" w:pos="900"/>
        </w:tabs>
        <w:spacing w:beforeLines="0"/>
        <w:outlineLvl w:val="2"/>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监理服务的范围</w:t>
      </w:r>
    </w:p>
    <w:p>
      <w:pPr>
        <w:pStyle w:val="14"/>
        <w:spacing w:line="360" w:lineRule="auto"/>
        <w:ind w:firstLine="420"/>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根据项目相关要求，主要服务范围：提供项目实施建设全过程监理服务。</w:t>
      </w:r>
      <w:bookmarkStart w:id="0" w:name="_GoBack"/>
      <w:bookmarkEnd w:id="0"/>
    </w:p>
    <w:p>
      <w:pPr>
        <w:pStyle w:val="12"/>
        <w:numPr>
          <w:ilvl w:val="0"/>
          <w:numId w:val="2"/>
        </w:numPr>
        <w:tabs>
          <w:tab w:val="left" w:pos="900"/>
        </w:tabs>
        <w:spacing w:beforeLines="0"/>
        <w:outlineLvl w:val="2"/>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工作内容</w:t>
      </w:r>
    </w:p>
    <w:p>
      <w:pPr>
        <w:pStyle w:val="13"/>
        <w:spacing w:line="360" w:lineRule="auto"/>
        <w:ind w:firstLine="424" w:firstLineChars="177"/>
        <w:rPr>
          <w:rFonts w:hint="eastAsia" w:ascii="仿宋_GB2312" w:hAnsi="仿宋_GB2312" w:eastAsia="仿宋_GB2312" w:cs="仿宋_GB2312"/>
          <w:b w:val="0"/>
          <w:bCs w:val="0"/>
          <w:sz w:val="24"/>
          <w:szCs w:val="24"/>
          <w:lang w:val="zh-CN"/>
        </w:rPr>
      </w:pPr>
      <w:r>
        <w:rPr>
          <w:rFonts w:hint="eastAsia" w:ascii="仿宋_GB2312" w:hAnsi="仿宋_GB2312" w:eastAsia="仿宋_GB2312" w:cs="仿宋_GB2312"/>
          <w:b w:val="0"/>
          <w:bCs w:val="0"/>
          <w:sz w:val="24"/>
          <w:szCs w:val="24"/>
          <w:lang w:val="zh-CN"/>
        </w:rPr>
        <w:t>根据项目相关要求，主要服务范围：提供项目实施建设全过程监理服务。</w:t>
      </w:r>
    </w:p>
    <w:p>
      <w:pPr>
        <w:pStyle w:val="12"/>
        <w:numPr>
          <w:ilvl w:val="0"/>
          <w:numId w:val="2"/>
        </w:numPr>
        <w:tabs>
          <w:tab w:val="left" w:pos="900"/>
        </w:tabs>
        <w:spacing w:beforeLines="0"/>
        <w:outlineLvl w:val="2"/>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工作要求</w:t>
      </w:r>
    </w:p>
    <w:p>
      <w:pPr>
        <w:pStyle w:val="13"/>
        <w:spacing w:line="360" w:lineRule="auto"/>
        <w:ind w:firstLine="480" w:firstLineChars="200"/>
        <w:rPr>
          <w:rFonts w:hint="eastAsia" w:ascii="仿宋_GB2312" w:hAnsi="仿宋_GB2312" w:eastAsia="仿宋_GB2312" w:cs="仿宋_GB2312"/>
          <w:b w:val="0"/>
          <w:bCs w:val="0"/>
          <w:sz w:val="24"/>
          <w:szCs w:val="24"/>
          <w:lang w:val="zh-CN"/>
        </w:rPr>
      </w:pPr>
      <w:r>
        <w:rPr>
          <w:rFonts w:hint="eastAsia" w:ascii="仿宋_GB2312" w:hAnsi="仿宋_GB2312" w:eastAsia="仿宋_GB2312" w:cs="仿宋_GB2312"/>
          <w:b w:val="0"/>
          <w:bCs w:val="0"/>
          <w:sz w:val="24"/>
          <w:szCs w:val="24"/>
          <w:lang w:val="zh-CN"/>
        </w:rPr>
        <w:t>必须提供对项目进行全过程的高质量管理及技术服务。全过程管理服务指：协助预算的审核、技术选型、辅助招标、项目签订合同、开工启动开始至项目竣工通过验收</w:t>
      </w:r>
      <w:r>
        <w:rPr>
          <w:rFonts w:hint="eastAsia" w:ascii="仿宋_GB2312" w:hAnsi="仿宋_GB2312" w:eastAsia="仿宋_GB2312" w:cs="仿宋_GB2312"/>
          <w:b w:val="0"/>
          <w:bCs w:val="0"/>
          <w:sz w:val="24"/>
          <w:szCs w:val="24"/>
          <w:lang w:val="en-US" w:eastAsia="zh-CN"/>
        </w:rPr>
        <w:t>为</w:t>
      </w:r>
      <w:r>
        <w:rPr>
          <w:rFonts w:hint="eastAsia" w:ascii="仿宋_GB2312" w:hAnsi="仿宋_GB2312" w:eastAsia="仿宋_GB2312" w:cs="仿宋_GB2312"/>
          <w:b w:val="0"/>
          <w:bCs w:val="0"/>
          <w:sz w:val="24"/>
          <w:szCs w:val="24"/>
          <w:lang w:val="zh-CN"/>
        </w:rPr>
        <w:t>止，针对项目的要求和特点，向采购人提供具有特色的管理服务。中标人应配备相应资质人员完成以下服务，主要内容包括：</w:t>
      </w:r>
    </w:p>
    <w:p>
      <w:pPr>
        <w:pStyle w:val="13"/>
        <w:keepNext w:val="0"/>
        <w:keepLines w:val="0"/>
        <w:pageBreakBefore w:val="0"/>
        <w:widowControl w:val="0"/>
        <w:numPr>
          <w:ilvl w:val="1"/>
          <w:numId w:val="3"/>
        </w:numPr>
        <w:kinsoku/>
        <w:wordWrap/>
        <w:overflowPunct/>
        <w:topLinePunct w:val="0"/>
        <w:autoSpaceDE/>
        <w:autoSpaceDN/>
        <w:bidi w:val="0"/>
        <w:adjustRightInd/>
        <w:snapToGrid/>
        <w:spacing w:line="360" w:lineRule="auto"/>
        <w:ind w:left="0" w:firstLine="480" w:firstLineChars="200"/>
        <w:textAlignment w:val="auto"/>
        <w:rPr>
          <w:rFonts w:hint="eastAsia" w:ascii="仿宋_GB2312" w:hAnsi="仿宋_GB2312" w:eastAsia="仿宋_GB2312" w:cs="仿宋_GB2312"/>
          <w:b w:val="0"/>
          <w:bCs w:val="0"/>
          <w:sz w:val="24"/>
          <w:szCs w:val="24"/>
          <w:lang w:val="zh-CN"/>
        </w:rPr>
      </w:pPr>
      <w:r>
        <w:rPr>
          <w:rFonts w:hint="eastAsia" w:ascii="仿宋_GB2312" w:hAnsi="仿宋_GB2312" w:eastAsia="仿宋_GB2312" w:cs="仿宋_GB2312"/>
          <w:b w:val="0"/>
          <w:bCs w:val="0"/>
          <w:sz w:val="24"/>
          <w:szCs w:val="24"/>
          <w:lang w:val="zh-CN"/>
        </w:rPr>
        <w:t xml:space="preserve">协助采购人规范招标采购流程； </w:t>
      </w:r>
    </w:p>
    <w:p>
      <w:pPr>
        <w:pStyle w:val="13"/>
        <w:numPr>
          <w:ilvl w:val="1"/>
          <w:numId w:val="3"/>
        </w:numPr>
        <w:spacing w:line="360" w:lineRule="auto"/>
        <w:ind w:left="0" w:firstLine="480" w:firstLineChars="200"/>
        <w:rPr>
          <w:rFonts w:hint="eastAsia" w:ascii="仿宋_GB2312" w:hAnsi="仿宋_GB2312" w:eastAsia="仿宋_GB2312" w:cs="仿宋_GB2312"/>
          <w:b w:val="0"/>
          <w:bCs w:val="0"/>
          <w:sz w:val="24"/>
          <w:szCs w:val="24"/>
          <w:lang w:val="zh-CN"/>
        </w:rPr>
      </w:pPr>
      <w:r>
        <w:rPr>
          <w:rFonts w:hint="eastAsia" w:ascii="仿宋_GB2312" w:hAnsi="仿宋_GB2312" w:eastAsia="仿宋_GB2312" w:cs="仿宋_GB2312"/>
          <w:b w:val="0"/>
          <w:bCs w:val="0"/>
          <w:sz w:val="24"/>
          <w:szCs w:val="24"/>
          <w:lang w:val="zh-CN"/>
        </w:rPr>
        <w:t xml:space="preserve">协助采购人与中标的承建方或产品供应商签订符合招标文件要求的合同； </w:t>
      </w:r>
    </w:p>
    <w:p>
      <w:pPr>
        <w:pStyle w:val="13"/>
        <w:numPr>
          <w:ilvl w:val="1"/>
          <w:numId w:val="3"/>
        </w:numPr>
        <w:spacing w:line="360" w:lineRule="auto"/>
        <w:ind w:left="0" w:firstLine="480" w:firstLineChars="200"/>
        <w:rPr>
          <w:rFonts w:hint="eastAsia" w:ascii="仿宋_GB2312" w:hAnsi="仿宋_GB2312" w:eastAsia="仿宋_GB2312" w:cs="仿宋_GB2312"/>
          <w:b w:val="0"/>
          <w:bCs w:val="0"/>
          <w:sz w:val="24"/>
          <w:szCs w:val="24"/>
          <w:lang w:val="zh-CN"/>
        </w:rPr>
      </w:pPr>
      <w:r>
        <w:rPr>
          <w:rFonts w:hint="eastAsia" w:ascii="仿宋_GB2312" w:hAnsi="仿宋_GB2312" w:eastAsia="仿宋_GB2312" w:cs="仿宋_GB2312"/>
          <w:b w:val="0"/>
          <w:bCs w:val="0"/>
          <w:sz w:val="24"/>
          <w:szCs w:val="24"/>
          <w:lang w:val="zh-CN"/>
        </w:rPr>
        <w:t xml:space="preserve">督促双方做好开工前的准备工作； </w:t>
      </w:r>
    </w:p>
    <w:p>
      <w:pPr>
        <w:pStyle w:val="13"/>
        <w:numPr>
          <w:ilvl w:val="1"/>
          <w:numId w:val="3"/>
        </w:numPr>
        <w:spacing w:line="360" w:lineRule="auto"/>
        <w:ind w:left="0" w:firstLine="480" w:firstLineChars="200"/>
        <w:rPr>
          <w:rFonts w:hint="eastAsia" w:ascii="仿宋_GB2312" w:hAnsi="仿宋_GB2312" w:eastAsia="仿宋_GB2312" w:cs="仿宋_GB2312"/>
          <w:b w:val="0"/>
          <w:bCs w:val="0"/>
          <w:sz w:val="24"/>
          <w:szCs w:val="24"/>
          <w:lang w:val="zh-CN"/>
        </w:rPr>
      </w:pPr>
      <w:r>
        <w:rPr>
          <w:rFonts w:hint="eastAsia" w:ascii="仿宋_GB2312" w:hAnsi="仿宋_GB2312" w:eastAsia="仿宋_GB2312" w:cs="仿宋_GB2312"/>
          <w:b w:val="0"/>
          <w:bCs w:val="0"/>
          <w:sz w:val="24"/>
          <w:szCs w:val="24"/>
          <w:lang w:val="zh-CN"/>
        </w:rPr>
        <w:t xml:space="preserve">对建设全过程实施监理； </w:t>
      </w:r>
    </w:p>
    <w:p>
      <w:pPr>
        <w:pStyle w:val="13"/>
        <w:numPr>
          <w:ilvl w:val="1"/>
          <w:numId w:val="3"/>
        </w:numPr>
        <w:spacing w:line="360" w:lineRule="auto"/>
        <w:ind w:left="0" w:firstLine="480" w:firstLineChars="200"/>
        <w:rPr>
          <w:rFonts w:hint="eastAsia" w:ascii="仿宋_GB2312" w:hAnsi="仿宋_GB2312" w:eastAsia="仿宋_GB2312" w:cs="仿宋_GB2312"/>
          <w:b w:val="0"/>
          <w:bCs w:val="0"/>
          <w:sz w:val="24"/>
          <w:szCs w:val="24"/>
          <w:lang w:val="zh-CN"/>
        </w:rPr>
      </w:pPr>
      <w:r>
        <w:rPr>
          <w:rFonts w:hint="eastAsia" w:ascii="仿宋_GB2312" w:hAnsi="仿宋_GB2312" w:eastAsia="仿宋_GB2312" w:cs="仿宋_GB2312"/>
          <w:b w:val="0"/>
          <w:bCs w:val="0"/>
          <w:sz w:val="24"/>
          <w:szCs w:val="24"/>
          <w:lang w:val="zh-CN"/>
        </w:rPr>
        <w:t xml:space="preserve">对其核心工程实施重点监理；  </w:t>
      </w:r>
    </w:p>
    <w:p>
      <w:pPr>
        <w:pStyle w:val="13"/>
        <w:numPr>
          <w:ilvl w:val="1"/>
          <w:numId w:val="3"/>
        </w:numPr>
        <w:spacing w:line="360" w:lineRule="auto"/>
        <w:ind w:left="0" w:firstLine="480" w:firstLineChars="200"/>
        <w:rPr>
          <w:rFonts w:hint="eastAsia" w:ascii="仿宋_GB2312" w:hAnsi="仿宋_GB2312" w:eastAsia="仿宋_GB2312" w:cs="仿宋_GB2312"/>
          <w:b w:val="0"/>
          <w:bCs w:val="0"/>
          <w:sz w:val="24"/>
          <w:szCs w:val="24"/>
          <w:lang w:val="zh-CN"/>
        </w:rPr>
      </w:pPr>
      <w:r>
        <w:rPr>
          <w:rFonts w:hint="eastAsia" w:ascii="仿宋_GB2312" w:hAnsi="仿宋_GB2312" w:eastAsia="仿宋_GB2312" w:cs="仿宋_GB2312"/>
          <w:b w:val="0"/>
          <w:bCs w:val="0"/>
          <w:sz w:val="24"/>
          <w:szCs w:val="24"/>
          <w:lang w:val="zh-CN"/>
        </w:rPr>
        <w:t xml:space="preserve">配备设备监理师对承建方采购的设备、材料按合同规定的标准进行检验验收； </w:t>
      </w:r>
    </w:p>
    <w:p>
      <w:pPr>
        <w:pStyle w:val="13"/>
        <w:numPr>
          <w:ilvl w:val="1"/>
          <w:numId w:val="3"/>
        </w:numPr>
        <w:spacing w:line="360" w:lineRule="auto"/>
        <w:ind w:left="0" w:firstLine="480" w:firstLineChars="200"/>
        <w:rPr>
          <w:rFonts w:hint="eastAsia" w:ascii="仿宋_GB2312" w:hAnsi="仿宋_GB2312" w:eastAsia="仿宋_GB2312" w:cs="仿宋_GB2312"/>
          <w:b w:val="0"/>
          <w:bCs w:val="0"/>
          <w:sz w:val="24"/>
          <w:szCs w:val="24"/>
          <w:lang w:val="zh-CN"/>
        </w:rPr>
      </w:pPr>
      <w:r>
        <w:rPr>
          <w:rFonts w:hint="eastAsia" w:ascii="仿宋_GB2312" w:hAnsi="仿宋_GB2312" w:eastAsia="仿宋_GB2312" w:cs="仿宋_GB2312"/>
          <w:b w:val="0"/>
          <w:bCs w:val="0"/>
          <w:sz w:val="24"/>
          <w:szCs w:val="24"/>
          <w:lang w:val="zh-CN"/>
        </w:rPr>
        <w:t xml:space="preserve">配备软件测试工程师（高级）对其施工方案等进行审核及测试验证，对其工程质量进行跟踪控制，对项目验收出具监理报告； </w:t>
      </w:r>
    </w:p>
    <w:p>
      <w:pPr>
        <w:pStyle w:val="13"/>
        <w:numPr>
          <w:ilvl w:val="1"/>
          <w:numId w:val="3"/>
        </w:numPr>
        <w:spacing w:line="360" w:lineRule="auto"/>
        <w:ind w:left="0" w:firstLine="480" w:firstLineChars="200"/>
        <w:rPr>
          <w:rFonts w:hint="eastAsia" w:ascii="仿宋_GB2312" w:hAnsi="仿宋_GB2312" w:eastAsia="仿宋_GB2312" w:cs="仿宋_GB2312"/>
          <w:b w:val="0"/>
          <w:bCs w:val="0"/>
          <w:sz w:val="24"/>
          <w:szCs w:val="24"/>
          <w:lang w:val="zh-CN"/>
        </w:rPr>
      </w:pPr>
      <w:r>
        <w:rPr>
          <w:rFonts w:hint="eastAsia" w:ascii="仿宋_GB2312" w:hAnsi="仿宋_GB2312" w:eastAsia="仿宋_GB2312" w:cs="仿宋_GB2312"/>
          <w:b w:val="0"/>
          <w:bCs w:val="0"/>
          <w:sz w:val="24"/>
          <w:szCs w:val="24"/>
          <w:lang w:val="zh-CN"/>
        </w:rPr>
        <w:t>配备安全防范设计评估师，评估项目信息、技术、施工安全风险，并协助采购人从严管理信息、技术、施工安全工作；</w:t>
      </w:r>
    </w:p>
    <w:p>
      <w:pPr>
        <w:pStyle w:val="13"/>
        <w:numPr>
          <w:ilvl w:val="1"/>
          <w:numId w:val="3"/>
        </w:numPr>
        <w:spacing w:line="360" w:lineRule="auto"/>
        <w:ind w:left="0" w:firstLine="480" w:firstLineChars="200"/>
        <w:rPr>
          <w:rFonts w:hint="eastAsia" w:ascii="仿宋_GB2312" w:hAnsi="仿宋_GB2312" w:eastAsia="仿宋_GB2312" w:cs="仿宋_GB2312"/>
          <w:b w:val="0"/>
          <w:bCs w:val="0"/>
          <w:sz w:val="24"/>
          <w:szCs w:val="24"/>
          <w:lang w:val="zh-CN"/>
        </w:rPr>
      </w:pPr>
      <w:r>
        <w:rPr>
          <w:rFonts w:hint="eastAsia" w:ascii="仿宋_GB2312" w:hAnsi="仿宋_GB2312" w:eastAsia="仿宋_GB2312" w:cs="仿宋_GB2312"/>
          <w:b w:val="0"/>
          <w:bCs w:val="0"/>
          <w:sz w:val="24"/>
          <w:szCs w:val="24"/>
          <w:lang w:val="zh-CN"/>
        </w:rPr>
        <w:t>配备IT审计师对本项目的资金使用情况进行监控，严格控制本项目变更部分的成本，</w:t>
      </w:r>
      <w:r>
        <w:rPr>
          <w:rFonts w:hint="eastAsia" w:ascii="仿宋_GB2312" w:hAnsi="仿宋_GB2312" w:eastAsia="仿宋_GB2312" w:cs="仿宋_GB2312"/>
          <w:b w:val="0"/>
          <w:bCs w:val="0"/>
          <w:sz w:val="24"/>
          <w:szCs w:val="24"/>
          <w:lang w:val="en-US" w:eastAsia="zh-CN"/>
        </w:rPr>
        <w:t>并出具IT审计报告</w:t>
      </w:r>
      <w:r>
        <w:rPr>
          <w:rFonts w:hint="eastAsia" w:ascii="仿宋_GB2312" w:hAnsi="仿宋_GB2312" w:eastAsia="仿宋_GB2312" w:cs="仿宋_GB2312"/>
          <w:b w:val="0"/>
          <w:bCs w:val="0"/>
          <w:sz w:val="24"/>
          <w:szCs w:val="24"/>
          <w:lang w:val="zh-CN"/>
        </w:rPr>
        <w:t xml:space="preserve"> ；</w:t>
      </w:r>
    </w:p>
    <w:p>
      <w:pPr>
        <w:pStyle w:val="13"/>
        <w:numPr>
          <w:ilvl w:val="1"/>
          <w:numId w:val="3"/>
        </w:numPr>
        <w:spacing w:line="360" w:lineRule="auto"/>
        <w:ind w:left="0" w:firstLine="480" w:firstLineChars="200"/>
        <w:rPr>
          <w:rFonts w:hint="eastAsia" w:ascii="仿宋_GB2312" w:hAnsi="仿宋_GB2312" w:eastAsia="仿宋_GB2312" w:cs="仿宋_GB2312"/>
          <w:b w:val="0"/>
          <w:bCs w:val="0"/>
          <w:sz w:val="24"/>
          <w:szCs w:val="24"/>
          <w:lang w:val="zh-CN"/>
        </w:rPr>
      </w:pPr>
      <w:r>
        <w:rPr>
          <w:rFonts w:hint="eastAsia" w:ascii="仿宋_GB2312" w:hAnsi="仿宋_GB2312" w:eastAsia="仿宋_GB2312" w:cs="仿宋_GB2312"/>
          <w:b w:val="0"/>
          <w:bCs w:val="0"/>
          <w:sz w:val="24"/>
          <w:szCs w:val="24"/>
          <w:lang w:val="zh-CN"/>
        </w:rPr>
        <w:t xml:space="preserve">对确需变更原设计方案的，提出审查意见，获批准后，监督执行； </w:t>
      </w:r>
    </w:p>
    <w:p>
      <w:pPr>
        <w:pStyle w:val="13"/>
        <w:numPr>
          <w:ilvl w:val="1"/>
          <w:numId w:val="3"/>
        </w:numPr>
        <w:spacing w:line="360" w:lineRule="auto"/>
        <w:ind w:left="0" w:firstLine="480" w:firstLineChars="200"/>
        <w:rPr>
          <w:rFonts w:hint="eastAsia" w:ascii="仿宋_GB2312" w:hAnsi="仿宋_GB2312" w:eastAsia="仿宋_GB2312" w:cs="仿宋_GB2312"/>
          <w:b w:val="0"/>
          <w:bCs w:val="0"/>
          <w:sz w:val="24"/>
          <w:szCs w:val="24"/>
          <w:lang w:val="zh-CN"/>
        </w:rPr>
      </w:pPr>
      <w:r>
        <w:rPr>
          <w:rFonts w:hint="eastAsia" w:ascii="仿宋_GB2312" w:hAnsi="仿宋_GB2312" w:eastAsia="仿宋_GB2312" w:cs="仿宋_GB2312"/>
          <w:b w:val="0"/>
          <w:bCs w:val="0"/>
          <w:sz w:val="24"/>
          <w:szCs w:val="24"/>
          <w:lang w:val="zh-CN"/>
        </w:rPr>
        <w:t xml:space="preserve">审查项目系统及竣工文件的齐全性、完整性，督促、检查工程竣工文档的移交； </w:t>
      </w:r>
    </w:p>
    <w:p>
      <w:pPr>
        <w:pStyle w:val="13"/>
        <w:numPr>
          <w:ilvl w:val="1"/>
          <w:numId w:val="3"/>
        </w:numPr>
        <w:spacing w:line="360" w:lineRule="auto"/>
        <w:ind w:left="0" w:firstLine="480" w:firstLineChars="200"/>
        <w:rPr>
          <w:rFonts w:hint="eastAsia" w:ascii="仿宋_GB2312" w:hAnsi="仿宋_GB2312" w:eastAsia="仿宋_GB2312" w:cs="仿宋_GB2312"/>
          <w:b w:val="0"/>
          <w:bCs w:val="0"/>
          <w:sz w:val="24"/>
          <w:szCs w:val="24"/>
          <w:lang w:val="zh-CN"/>
        </w:rPr>
      </w:pPr>
      <w:r>
        <w:rPr>
          <w:rFonts w:hint="eastAsia" w:ascii="仿宋_GB2312" w:hAnsi="仿宋_GB2312" w:eastAsia="仿宋_GB2312" w:cs="仿宋_GB2312"/>
          <w:b w:val="0"/>
          <w:bCs w:val="0"/>
          <w:sz w:val="24"/>
          <w:szCs w:val="24"/>
          <w:lang w:val="zh-CN"/>
        </w:rPr>
        <w:t>配备咨询工程师根据采购方对需求的改变，能够结合工程合理地提出建议方案，并实现与承建方的良好沟通；</w:t>
      </w:r>
    </w:p>
    <w:p>
      <w:pPr>
        <w:pStyle w:val="13"/>
        <w:numPr>
          <w:ilvl w:val="1"/>
          <w:numId w:val="3"/>
        </w:numPr>
        <w:spacing w:line="360" w:lineRule="auto"/>
        <w:ind w:left="0" w:firstLine="480" w:firstLineChars="200"/>
        <w:rPr>
          <w:rFonts w:hint="eastAsia" w:ascii="仿宋_GB2312" w:hAnsi="仿宋_GB2312" w:eastAsia="仿宋_GB2312" w:cs="仿宋_GB2312"/>
          <w:b w:val="0"/>
          <w:bCs w:val="0"/>
          <w:sz w:val="24"/>
          <w:szCs w:val="24"/>
          <w:lang w:val="zh-CN"/>
        </w:rPr>
      </w:pPr>
      <w:r>
        <w:rPr>
          <w:rFonts w:hint="eastAsia" w:ascii="仿宋_GB2312" w:hAnsi="仿宋_GB2312" w:eastAsia="仿宋_GB2312" w:cs="仿宋_GB2312"/>
          <w:b w:val="0"/>
          <w:bCs w:val="0"/>
          <w:sz w:val="24"/>
          <w:szCs w:val="24"/>
          <w:lang w:val="zh-CN"/>
        </w:rPr>
        <w:t xml:space="preserve">检查、督促施工工程进度； </w:t>
      </w:r>
    </w:p>
    <w:p>
      <w:pPr>
        <w:pStyle w:val="13"/>
        <w:numPr>
          <w:ilvl w:val="1"/>
          <w:numId w:val="3"/>
        </w:numPr>
        <w:spacing w:line="360" w:lineRule="auto"/>
        <w:ind w:left="0" w:firstLine="480" w:firstLineChars="200"/>
        <w:rPr>
          <w:rFonts w:hint="eastAsia" w:ascii="仿宋_GB2312" w:hAnsi="仿宋_GB2312" w:eastAsia="仿宋_GB2312" w:cs="仿宋_GB2312"/>
          <w:b w:val="0"/>
          <w:bCs w:val="0"/>
          <w:sz w:val="24"/>
          <w:szCs w:val="24"/>
          <w:lang w:val="zh-CN"/>
        </w:rPr>
      </w:pPr>
      <w:r>
        <w:rPr>
          <w:rFonts w:hint="eastAsia" w:ascii="仿宋_GB2312" w:hAnsi="仿宋_GB2312" w:eastAsia="仿宋_GB2312" w:cs="仿宋_GB2312"/>
          <w:b w:val="0"/>
          <w:bCs w:val="0"/>
          <w:sz w:val="24"/>
          <w:szCs w:val="24"/>
          <w:lang w:val="zh-CN"/>
        </w:rPr>
        <w:t xml:space="preserve">组织、督促、检查本项目工程的总体竣工验收； </w:t>
      </w:r>
    </w:p>
    <w:p>
      <w:pPr>
        <w:pStyle w:val="13"/>
        <w:numPr>
          <w:ilvl w:val="1"/>
          <w:numId w:val="3"/>
        </w:numPr>
        <w:spacing w:line="360" w:lineRule="auto"/>
        <w:ind w:left="0" w:firstLine="480" w:firstLineChars="200"/>
        <w:rPr>
          <w:rFonts w:hint="eastAsia" w:ascii="仿宋_GB2312" w:hAnsi="仿宋_GB2312" w:eastAsia="仿宋_GB2312" w:cs="仿宋_GB2312"/>
          <w:b w:val="0"/>
          <w:bCs w:val="0"/>
          <w:sz w:val="24"/>
          <w:szCs w:val="24"/>
          <w:lang w:val="zh-CN"/>
        </w:rPr>
      </w:pPr>
      <w:r>
        <w:rPr>
          <w:rFonts w:hint="eastAsia" w:ascii="仿宋_GB2312" w:hAnsi="仿宋_GB2312" w:eastAsia="仿宋_GB2312" w:cs="仿宋_GB2312"/>
          <w:b w:val="0"/>
          <w:bCs w:val="0"/>
          <w:sz w:val="24"/>
          <w:szCs w:val="24"/>
          <w:lang w:val="zh-CN"/>
        </w:rPr>
        <w:t>监督检查本项目承建方对培训、</w:t>
      </w:r>
      <w:r>
        <w:rPr>
          <w:rFonts w:hint="default" w:ascii="仿宋_GB2312" w:hAnsi="仿宋_GB2312" w:eastAsia="仿宋_GB2312" w:cs="仿宋_GB2312"/>
          <w:b w:val="0"/>
          <w:bCs w:val="0"/>
          <w:sz w:val="24"/>
          <w:szCs w:val="24"/>
          <w:lang w:val="en-US"/>
        </w:rPr>
        <w:t>售后</w:t>
      </w:r>
      <w:r>
        <w:rPr>
          <w:rFonts w:hint="eastAsia" w:ascii="仿宋_GB2312" w:hAnsi="仿宋_GB2312" w:eastAsia="仿宋_GB2312" w:cs="仿宋_GB2312"/>
          <w:b w:val="0"/>
          <w:bCs w:val="0"/>
          <w:sz w:val="24"/>
          <w:szCs w:val="24"/>
          <w:lang w:val="en-US" w:eastAsia="zh-CN"/>
        </w:rPr>
        <w:t>及运营运维</w:t>
      </w:r>
      <w:r>
        <w:rPr>
          <w:rFonts w:hint="eastAsia" w:ascii="仿宋_GB2312" w:hAnsi="仿宋_GB2312" w:eastAsia="仿宋_GB2312" w:cs="仿宋_GB2312"/>
          <w:b w:val="0"/>
          <w:bCs w:val="0"/>
          <w:sz w:val="24"/>
          <w:szCs w:val="24"/>
          <w:lang w:val="zh-CN"/>
        </w:rPr>
        <w:t xml:space="preserve">服务工作的承诺、措施与落实； </w:t>
      </w:r>
    </w:p>
    <w:p>
      <w:pPr>
        <w:pStyle w:val="13"/>
        <w:numPr>
          <w:ilvl w:val="1"/>
          <w:numId w:val="3"/>
        </w:numPr>
        <w:spacing w:line="360" w:lineRule="auto"/>
        <w:ind w:left="0" w:firstLine="480" w:firstLineChars="200"/>
        <w:rPr>
          <w:rFonts w:hint="eastAsia" w:ascii="仿宋_GB2312" w:hAnsi="仿宋_GB2312" w:eastAsia="仿宋_GB2312" w:cs="仿宋_GB2312"/>
          <w:b w:val="0"/>
          <w:bCs w:val="0"/>
          <w:sz w:val="24"/>
          <w:szCs w:val="24"/>
          <w:lang w:val="zh-CN"/>
        </w:rPr>
      </w:pPr>
      <w:r>
        <w:rPr>
          <w:rFonts w:hint="eastAsia" w:ascii="仿宋_GB2312" w:hAnsi="仿宋_GB2312" w:eastAsia="仿宋_GB2312" w:cs="仿宋_GB2312"/>
          <w:b w:val="0"/>
          <w:bCs w:val="0"/>
          <w:sz w:val="24"/>
          <w:szCs w:val="24"/>
          <w:lang w:val="zh-CN"/>
        </w:rPr>
        <w:t xml:space="preserve">整理和检查全部文档； </w:t>
      </w:r>
    </w:p>
    <w:p>
      <w:pPr>
        <w:pStyle w:val="13"/>
        <w:numPr>
          <w:ilvl w:val="1"/>
          <w:numId w:val="3"/>
        </w:numPr>
        <w:spacing w:line="360" w:lineRule="auto"/>
        <w:ind w:left="0" w:firstLine="480" w:firstLineChars="200"/>
        <w:rPr>
          <w:rFonts w:hint="eastAsia" w:ascii="仿宋_GB2312" w:hAnsi="仿宋_GB2312" w:eastAsia="仿宋_GB2312" w:cs="仿宋_GB2312"/>
          <w:b w:val="0"/>
          <w:bCs w:val="0"/>
          <w:sz w:val="24"/>
          <w:szCs w:val="24"/>
          <w:lang w:val="zh-CN"/>
        </w:rPr>
      </w:pPr>
      <w:r>
        <w:rPr>
          <w:rFonts w:hint="eastAsia" w:ascii="仿宋_GB2312" w:hAnsi="仿宋_GB2312" w:eastAsia="仿宋_GB2312" w:cs="仿宋_GB2312"/>
          <w:b w:val="0"/>
          <w:bCs w:val="0"/>
          <w:sz w:val="24"/>
          <w:szCs w:val="24"/>
          <w:lang w:val="zh-CN"/>
        </w:rPr>
        <w:t>监理方须制定完整的监理安全保密体系，确定工程保密责任人，企业及人员应具备相应的安全保密认证或备案（例如：ISO 27001、CISP等），配备注册信息安全专业人员等；</w:t>
      </w:r>
    </w:p>
    <w:p>
      <w:pPr>
        <w:pStyle w:val="13"/>
        <w:numPr>
          <w:ilvl w:val="1"/>
          <w:numId w:val="3"/>
        </w:numPr>
        <w:spacing w:line="360" w:lineRule="auto"/>
        <w:ind w:left="0" w:firstLine="480" w:firstLineChars="200"/>
        <w:rPr>
          <w:rFonts w:hint="eastAsia" w:ascii="仿宋_GB2312" w:hAnsi="仿宋_GB2312" w:eastAsia="仿宋_GB2312" w:cs="仿宋_GB2312"/>
          <w:b w:val="0"/>
          <w:bCs w:val="0"/>
          <w:sz w:val="24"/>
          <w:szCs w:val="24"/>
          <w:lang w:val="zh-CN"/>
        </w:rPr>
      </w:pPr>
      <w:r>
        <w:rPr>
          <w:rFonts w:hint="eastAsia" w:ascii="仿宋_GB2312" w:hAnsi="仿宋_GB2312" w:eastAsia="仿宋_GB2312" w:cs="仿宋_GB2312"/>
          <w:b w:val="0"/>
          <w:bCs w:val="0"/>
          <w:sz w:val="24"/>
          <w:szCs w:val="24"/>
          <w:lang w:val="zh-CN"/>
        </w:rPr>
        <w:t>配备项目管理相关的系统、软件、辅助工具；</w:t>
      </w:r>
    </w:p>
    <w:p>
      <w:pPr>
        <w:pStyle w:val="13"/>
        <w:numPr>
          <w:ilvl w:val="1"/>
          <w:numId w:val="3"/>
        </w:numPr>
        <w:spacing w:line="360" w:lineRule="auto"/>
        <w:ind w:left="0" w:firstLine="480" w:firstLineChars="200"/>
        <w:rPr>
          <w:rFonts w:hint="eastAsia" w:ascii="仿宋_GB2312" w:hAnsi="仿宋_GB2312" w:eastAsia="仿宋_GB2312" w:cs="仿宋_GB2312"/>
          <w:b w:val="0"/>
          <w:bCs w:val="0"/>
          <w:sz w:val="24"/>
          <w:szCs w:val="24"/>
          <w:lang w:val="zh-CN"/>
        </w:rPr>
      </w:pPr>
      <w:r>
        <w:rPr>
          <w:rFonts w:hint="eastAsia" w:ascii="仿宋_GB2312" w:hAnsi="仿宋_GB2312" w:eastAsia="仿宋_GB2312" w:cs="仿宋_GB2312"/>
          <w:b w:val="0"/>
          <w:bCs w:val="0"/>
          <w:sz w:val="24"/>
          <w:szCs w:val="24"/>
          <w:lang w:val="zh-CN"/>
        </w:rPr>
        <w:t>按照国家、省、市的有关法规文件规定，要求履行安全保密责任，并与采购人签订保密协议；</w:t>
      </w:r>
    </w:p>
    <w:p>
      <w:pPr>
        <w:pStyle w:val="13"/>
        <w:numPr>
          <w:ilvl w:val="1"/>
          <w:numId w:val="3"/>
        </w:numPr>
        <w:spacing w:line="360" w:lineRule="auto"/>
        <w:ind w:left="0" w:firstLine="480" w:firstLineChars="200"/>
        <w:rPr>
          <w:rFonts w:hint="eastAsia" w:ascii="仿宋_GB2312" w:hAnsi="仿宋_GB2312" w:eastAsia="仿宋_GB2312" w:cs="仿宋_GB2312"/>
          <w:b w:val="0"/>
          <w:bCs w:val="0"/>
          <w:sz w:val="24"/>
          <w:szCs w:val="24"/>
          <w:lang w:val="zh-CN"/>
        </w:rPr>
      </w:pPr>
      <w:r>
        <w:rPr>
          <w:rFonts w:hint="eastAsia" w:ascii="仿宋_GB2312" w:hAnsi="仿宋_GB2312" w:eastAsia="仿宋_GB2312" w:cs="仿宋_GB2312"/>
          <w:b w:val="0"/>
          <w:bCs w:val="0"/>
          <w:sz w:val="24"/>
          <w:szCs w:val="24"/>
          <w:lang w:val="zh-CN"/>
        </w:rPr>
        <w:t xml:space="preserve">各级组织严格履行安全保密职责； </w:t>
      </w:r>
    </w:p>
    <w:p>
      <w:pPr>
        <w:pStyle w:val="13"/>
        <w:numPr>
          <w:ilvl w:val="1"/>
          <w:numId w:val="3"/>
        </w:numPr>
        <w:spacing w:line="360" w:lineRule="auto"/>
        <w:ind w:left="0" w:firstLine="480" w:firstLineChars="200"/>
        <w:rPr>
          <w:rFonts w:hint="eastAsia" w:ascii="仿宋_GB2312" w:hAnsi="仿宋_GB2312" w:eastAsia="仿宋_GB2312" w:cs="仿宋_GB2312"/>
          <w:b w:val="0"/>
          <w:bCs w:val="0"/>
          <w:sz w:val="24"/>
          <w:szCs w:val="24"/>
          <w:lang w:val="zh-CN"/>
        </w:rPr>
      </w:pPr>
      <w:r>
        <w:rPr>
          <w:rFonts w:hint="eastAsia" w:ascii="仿宋_GB2312" w:hAnsi="仿宋_GB2312" w:eastAsia="仿宋_GB2312" w:cs="仿宋_GB2312"/>
          <w:b w:val="0"/>
          <w:bCs w:val="0"/>
          <w:sz w:val="24"/>
          <w:szCs w:val="24"/>
          <w:lang w:val="zh-CN"/>
        </w:rPr>
        <w:t>按照安全保密规定开展工作；</w:t>
      </w:r>
    </w:p>
    <w:p>
      <w:pPr>
        <w:pStyle w:val="13"/>
        <w:numPr>
          <w:ilvl w:val="1"/>
          <w:numId w:val="3"/>
        </w:numPr>
        <w:spacing w:line="360" w:lineRule="auto"/>
        <w:ind w:left="0" w:firstLine="480" w:firstLineChars="200"/>
        <w:rPr>
          <w:rFonts w:hint="eastAsia" w:ascii="仿宋_GB2312" w:hAnsi="仿宋_GB2312" w:eastAsia="仿宋_GB2312" w:cs="仿宋_GB2312"/>
          <w:b w:val="0"/>
          <w:bCs w:val="0"/>
          <w:sz w:val="24"/>
          <w:szCs w:val="24"/>
          <w:lang w:val="zh-CN"/>
        </w:rPr>
      </w:pPr>
      <w:r>
        <w:rPr>
          <w:rFonts w:hint="eastAsia" w:ascii="仿宋_GB2312" w:hAnsi="仿宋_GB2312" w:eastAsia="仿宋_GB2312" w:cs="仿宋_GB2312"/>
          <w:b w:val="0"/>
          <w:bCs w:val="0"/>
          <w:sz w:val="24"/>
          <w:szCs w:val="24"/>
          <w:lang w:val="en-US" w:eastAsia="zh-CN"/>
        </w:rPr>
        <w:t>项目监理服务过程中，做好记录并协助采购人管理资料，</w:t>
      </w:r>
      <w:r>
        <w:rPr>
          <w:rFonts w:hint="eastAsia" w:ascii="仿宋_GB2312" w:hAnsi="仿宋_GB2312" w:eastAsia="仿宋_GB2312" w:cs="仿宋_GB2312"/>
          <w:b w:val="0"/>
          <w:bCs w:val="0"/>
          <w:sz w:val="24"/>
          <w:szCs w:val="24"/>
        </w:rPr>
        <w:t>包括但不仅限于以下内容</w:t>
      </w:r>
      <w:r>
        <w:rPr>
          <w:rFonts w:hint="eastAsia" w:ascii="仿宋_GB2312" w:hAnsi="仿宋_GB2312" w:eastAsia="仿宋_GB2312" w:cs="仿宋_GB2312"/>
          <w:b w:val="0"/>
          <w:bCs w:val="0"/>
          <w:sz w:val="24"/>
          <w:szCs w:val="24"/>
          <w:lang w:eastAsia="zh-CN"/>
        </w:rPr>
        <w:t>：</w:t>
      </w:r>
      <w:r>
        <w:rPr>
          <w:rFonts w:hint="eastAsia" w:ascii="仿宋_GB2312" w:hAnsi="仿宋_GB2312" w:eastAsia="仿宋_GB2312" w:cs="仿宋_GB2312"/>
          <w:b w:val="0"/>
          <w:bCs w:val="0"/>
          <w:sz w:val="24"/>
          <w:szCs w:val="24"/>
          <w:lang w:val="en-US" w:eastAsia="zh-CN"/>
        </w:rPr>
        <w:t>会议记录、会议纪要、报告</w:t>
      </w:r>
      <w:r>
        <w:rPr>
          <w:rFonts w:hint="eastAsia" w:ascii="仿宋_GB2312" w:hAnsi="仿宋_GB2312" w:eastAsia="仿宋_GB2312" w:cs="仿宋_GB2312"/>
          <w:b w:val="0"/>
          <w:bCs w:val="0"/>
          <w:sz w:val="24"/>
          <w:szCs w:val="24"/>
          <w:lang w:val="zh-CN"/>
        </w:rPr>
        <w:t>。</w:t>
      </w:r>
    </w:p>
    <w:p>
      <w:pPr>
        <w:pStyle w:val="12"/>
        <w:numPr>
          <w:ilvl w:val="0"/>
          <w:numId w:val="2"/>
        </w:numPr>
        <w:tabs>
          <w:tab w:val="left" w:pos="900"/>
        </w:tabs>
        <w:spacing w:beforeLines="0"/>
        <w:outlineLvl w:val="2"/>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监理服务应遵守的基本准则</w:t>
      </w:r>
    </w:p>
    <w:p>
      <w:pPr>
        <w:pStyle w:val="18"/>
        <w:spacing w:line="360" w:lineRule="auto"/>
        <w:ind w:left="181" w:leftChars="86"/>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遵照国家信息产业部《信息系统项目监理暂行规定》(信部信[2002]570号)的规定，以“守法、诚信、公正、科学”的准则执业，维护采购人和承建单位的合法权益。工程监理应做到：</w:t>
      </w:r>
    </w:p>
    <w:p>
      <w:pPr>
        <w:pStyle w:val="18"/>
        <w:numPr>
          <w:ilvl w:val="0"/>
          <w:numId w:val="4"/>
        </w:numPr>
        <w:spacing w:line="360" w:lineRule="auto"/>
        <w:ind w:left="181" w:leftChars="86"/>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投标人必须承诺严格遵守信息产业部颁发的《信息系统工程监理暂行规定》（信部信〔2002〕570号），没有承接过</w:t>
      </w:r>
      <w:r>
        <w:rPr>
          <w:rFonts w:hint="eastAsia" w:ascii="仿宋_GB2312" w:hAnsi="仿宋_GB2312" w:eastAsia="仿宋_GB2312" w:cs="仿宋_GB2312"/>
          <w:b w:val="0"/>
          <w:bCs w:val="0"/>
          <w:sz w:val="24"/>
          <w:szCs w:val="24"/>
          <w:lang w:val="en-US" w:eastAsia="zh-CN"/>
        </w:rPr>
        <w:t>本项目的</w:t>
      </w:r>
      <w:r>
        <w:rPr>
          <w:rFonts w:hint="eastAsia" w:ascii="仿宋_GB2312" w:hAnsi="仿宋_GB2312" w:eastAsia="仿宋_GB2312" w:cs="仿宋_GB2312"/>
          <w:b w:val="0"/>
          <w:bCs w:val="0"/>
          <w:sz w:val="24"/>
          <w:szCs w:val="24"/>
        </w:rPr>
        <w:t>工程建设。</w:t>
      </w:r>
    </w:p>
    <w:p>
      <w:pPr>
        <w:pStyle w:val="18"/>
        <w:numPr>
          <w:ilvl w:val="0"/>
          <w:numId w:val="4"/>
        </w:numPr>
        <w:spacing w:line="360" w:lineRule="auto"/>
        <w:ind w:left="181" w:leftChars="86"/>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执行有关项目建设的国家法律、法规、规范、标准和制度，履行监理合同规定的义务和职责；</w:t>
      </w:r>
    </w:p>
    <w:p>
      <w:pPr>
        <w:pStyle w:val="18"/>
        <w:numPr>
          <w:ilvl w:val="0"/>
          <w:numId w:val="4"/>
        </w:numPr>
        <w:spacing w:line="360" w:lineRule="auto"/>
        <w:ind w:left="181" w:leftChars="86"/>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不得收受被监理单位的任何礼金；</w:t>
      </w:r>
    </w:p>
    <w:p>
      <w:pPr>
        <w:pStyle w:val="18"/>
        <w:numPr>
          <w:ilvl w:val="0"/>
          <w:numId w:val="4"/>
        </w:numPr>
        <w:spacing w:line="360" w:lineRule="auto"/>
        <w:ind w:left="181" w:leftChars="86"/>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不得泄漏所监理项目各方认为需要保密的事项；</w:t>
      </w:r>
    </w:p>
    <w:p>
      <w:pPr>
        <w:pStyle w:val="18"/>
        <w:numPr>
          <w:ilvl w:val="0"/>
          <w:numId w:val="4"/>
        </w:numPr>
        <w:spacing w:line="360" w:lineRule="auto"/>
        <w:ind w:left="181" w:leftChars="86"/>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遵守国家的法律和政府的有关条例、规定和办法等；坚持公正、公平、公开、独立地处理有关项目各方的争议；</w:t>
      </w:r>
    </w:p>
    <w:p>
      <w:pPr>
        <w:pStyle w:val="18"/>
        <w:numPr>
          <w:ilvl w:val="0"/>
          <w:numId w:val="4"/>
        </w:numPr>
        <w:spacing w:line="360" w:lineRule="auto"/>
        <w:ind w:left="181" w:leftChars="86"/>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坚持科学的态度和实事求是的原则。</w:t>
      </w:r>
    </w:p>
    <w:p>
      <w:pPr>
        <w:pStyle w:val="18"/>
        <w:numPr>
          <w:ilvl w:val="0"/>
          <w:numId w:val="4"/>
        </w:numPr>
        <w:spacing w:line="360" w:lineRule="auto"/>
        <w:ind w:left="181" w:leftChars="86"/>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val="en-US" w:eastAsia="zh-CN"/>
        </w:rPr>
        <w:t>本项目不得</w:t>
      </w:r>
      <w:r>
        <w:rPr>
          <w:rFonts w:hint="eastAsia" w:ascii="仿宋_GB2312" w:hAnsi="仿宋_GB2312" w:eastAsia="仿宋_GB2312" w:cs="仿宋_GB2312"/>
          <w:b w:val="0"/>
          <w:bCs w:val="0"/>
          <w:sz w:val="24"/>
          <w:szCs w:val="24"/>
        </w:rPr>
        <w:t>分包、转包本监理服务的。</w:t>
      </w:r>
    </w:p>
    <w:p>
      <w:pPr>
        <w:pStyle w:val="14"/>
        <w:spacing w:line="360" w:lineRule="auto"/>
        <w:rPr>
          <w:rFonts w:hint="eastAsia" w:ascii="仿宋_GB2312" w:hAnsi="仿宋_GB2312" w:eastAsia="仿宋_GB2312" w:cs="仿宋_GB2312"/>
          <w:sz w:val="24"/>
          <w:szCs w:val="24"/>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86304031"/>
    </w:sdtPr>
    <w:sdtContent>
      <w:p>
        <w:pPr>
          <w:pStyle w:val="8"/>
          <w:jc w:val="center"/>
        </w:pPr>
        <w:r>
          <w:fldChar w:fldCharType="begin"/>
        </w:r>
        <w:r>
          <w:instrText xml:space="preserve">PAGE   \* MERGEFORMAT</w:instrText>
        </w:r>
        <w:r>
          <w:fldChar w:fldCharType="separate"/>
        </w:r>
        <w:r>
          <w:rPr>
            <w:lang w:val="zh-CN"/>
          </w:rPr>
          <w:t>8</w:t>
        </w:r>
        <w:r>
          <w:fldChar w:fldCharType="end"/>
        </w:r>
      </w:p>
    </w:sdtContent>
  </w:sdt>
  <w:p>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84DA81"/>
    <w:multiLevelType w:val="singleLevel"/>
    <w:tmpl w:val="D184DA81"/>
    <w:lvl w:ilvl="0" w:tentative="0">
      <w:start w:val="1"/>
      <w:numFmt w:val="decimal"/>
      <w:lvlText w:val="%1."/>
      <w:lvlJc w:val="left"/>
      <w:pPr>
        <w:tabs>
          <w:tab w:val="left" w:pos="312"/>
        </w:tabs>
      </w:pPr>
    </w:lvl>
  </w:abstractNum>
  <w:abstractNum w:abstractNumId="1">
    <w:nsid w:val="2DE61530"/>
    <w:multiLevelType w:val="multilevel"/>
    <w:tmpl w:val="2DE61530"/>
    <w:lvl w:ilvl="0" w:tentative="0">
      <w:start w:val="1"/>
      <w:numFmt w:val="chineseCountingThousand"/>
      <w:lvlText w:val="%1、"/>
      <w:lvlJc w:val="left"/>
      <w:pPr>
        <w:ind w:left="630" w:hanging="420"/>
      </w:pPr>
      <w:rPr>
        <w:rFonts w:hint="eastAsia"/>
        <w:b w:val="0"/>
        <w:bCs w:val="0"/>
        <w:color w:val="000000" w:themeColor="text1"/>
        <w:lang w:val="en-US"/>
        <w14:textFill>
          <w14:solidFill>
            <w14:schemeClr w14:val="tx1"/>
          </w14:solidFill>
        </w14:textFill>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6E6F60E7"/>
    <w:multiLevelType w:val="multilevel"/>
    <w:tmpl w:val="6E6F60E7"/>
    <w:lvl w:ilvl="0" w:tentative="0">
      <w:start w:val="1"/>
      <w:numFmt w:val="chineseCountingThousand"/>
      <w:lvlText w:val="(%1)"/>
      <w:lvlJc w:val="left"/>
      <w:pPr>
        <w:ind w:left="954" w:hanging="420"/>
      </w:pPr>
    </w:lvl>
    <w:lvl w:ilvl="1" w:tentative="0">
      <w:start w:val="1"/>
      <w:numFmt w:val="decimal"/>
      <w:lvlText w:val="%2)"/>
      <w:lvlJc w:val="left"/>
      <w:pPr>
        <w:ind w:left="1434" w:hanging="480"/>
      </w:pPr>
      <w:rPr>
        <w:rFonts w:hint="default"/>
      </w:rPr>
    </w:lvl>
    <w:lvl w:ilvl="2" w:tentative="0">
      <w:start w:val="1"/>
      <w:numFmt w:val="japaneseCounting"/>
      <w:lvlText w:val="（%3）"/>
      <w:lvlJc w:val="left"/>
      <w:pPr>
        <w:ind w:left="2094" w:hanging="720"/>
      </w:pPr>
      <w:rPr>
        <w:rFonts w:hint="default"/>
      </w:rPr>
    </w:lvl>
    <w:lvl w:ilvl="3" w:tentative="0">
      <w:start w:val="1"/>
      <w:numFmt w:val="decimal"/>
      <w:lvlText w:val="%4."/>
      <w:lvlJc w:val="left"/>
      <w:pPr>
        <w:ind w:left="2214" w:hanging="420"/>
      </w:pPr>
    </w:lvl>
    <w:lvl w:ilvl="4" w:tentative="0">
      <w:start w:val="1"/>
      <w:numFmt w:val="lowerLetter"/>
      <w:lvlText w:val="%5)"/>
      <w:lvlJc w:val="left"/>
      <w:pPr>
        <w:ind w:left="2634" w:hanging="420"/>
      </w:pPr>
    </w:lvl>
    <w:lvl w:ilvl="5" w:tentative="0">
      <w:start w:val="1"/>
      <w:numFmt w:val="lowerRoman"/>
      <w:lvlText w:val="%6."/>
      <w:lvlJc w:val="right"/>
      <w:pPr>
        <w:ind w:left="3054" w:hanging="420"/>
      </w:pPr>
    </w:lvl>
    <w:lvl w:ilvl="6" w:tentative="0">
      <w:start w:val="1"/>
      <w:numFmt w:val="decimal"/>
      <w:lvlText w:val="%7."/>
      <w:lvlJc w:val="left"/>
      <w:pPr>
        <w:ind w:left="3474" w:hanging="420"/>
      </w:pPr>
    </w:lvl>
    <w:lvl w:ilvl="7" w:tentative="0">
      <w:start w:val="1"/>
      <w:numFmt w:val="lowerLetter"/>
      <w:lvlText w:val="%8)"/>
      <w:lvlJc w:val="left"/>
      <w:pPr>
        <w:ind w:left="3894" w:hanging="420"/>
      </w:pPr>
    </w:lvl>
    <w:lvl w:ilvl="8" w:tentative="0">
      <w:start w:val="1"/>
      <w:numFmt w:val="lowerRoman"/>
      <w:lvlText w:val="%9."/>
      <w:lvlJc w:val="right"/>
      <w:pPr>
        <w:ind w:left="4314" w:hanging="420"/>
      </w:pPr>
    </w:lvl>
  </w:abstractNum>
  <w:abstractNum w:abstractNumId="3">
    <w:nsid w:val="6E6F60F2"/>
    <w:multiLevelType w:val="multilevel"/>
    <w:tmpl w:val="6E6F60F2"/>
    <w:lvl w:ilvl="0" w:tentative="0">
      <w:start w:val="1"/>
      <w:numFmt w:val="decimal"/>
      <w:lvlText w:val="%1."/>
      <w:lvlJc w:val="left"/>
      <w:pPr>
        <w:ind w:left="845" w:hanging="420"/>
      </w:pPr>
    </w:lvl>
    <w:lvl w:ilvl="1" w:tentative="0">
      <w:start w:val="1"/>
      <w:numFmt w:val="decimal"/>
      <w:lvlText w:val="%2."/>
      <w:lvlJc w:val="left"/>
      <w:pPr>
        <w:ind w:left="845" w:hanging="420"/>
      </w:pPr>
    </w:lvl>
    <w:lvl w:ilvl="2" w:tentative="0">
      <w:start w:val="9"/>
      <w:numFmt w:val="japaneseCounting"/>
      <w:lvlText w:val="（%3）"/>
      <w:lvlJc w:val="left"/>
      <w:pPr>
        <w:ind w:left="2045" w:hanging="780"/>
      </w:pPr>
      <w:rPr>
        <w:rFonts w:hint="default"/>
      </w:r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24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RiOGM0ZGY0MjVjMzRjMGMwMTcyMzQ2NDFiMzczOTYifQ=="/>
  </w:docVars>
  <w:rsids>
    <w:rsidRoot w:val="001C4E1F"/>
    <w:rsid w:val="00013164"/>
    <w:rsid w:val="000D3CBA"/>
    <w:rsid w:val="000D7163"/>
    <w:rsid w:val="000E6B98"/>
    <w:rsid w:val="00116C2B"/>
    <w:rsid w:val="00127C9A"/>
    <w:rsid w:val="00153920"/>
    <w:rsid w:val="00155028"/>
    <w:rsid w:val="00175CF0"/>
    <w:rsid w:val="001B4D3C"/>
    <w:rsid w:val="001B74B2"/>
    <w:rsid w:val="001C4E1F"/>
    <w:rsid w:val="001D65AC"/>
    <w:rsid w:val="00217DC4"/>
    <w:rsid w:val="002962FE"/>
    <w:rsid w:val="002B56D8"/>
    <w:rsid w:val="002C204A"/>
    <w:rsid w:val="002C3CBA"/>
    <w:rsid w:val="00314A69"/>
    <w:rsid w:val="00395079"/>
    <w:rsid w:val="003A76C5"/>
    <w:rsid w:val="0040556E"/>
    <w:rsid w:val="00406056"/>
    <w:rsid w:val="00424778"/>
    <w:rsid w:val="00463B1F"/>
    <w:rsid w:val="004758CD"/>
    <w:rsid w:val="00491A21"/>
    <w:rsid w:val="00546F2C"/>
    <w:rsid w:val="005B7BA1"/>
    <w:rsid w:val="00601B2C"/>
    <w:rsid w:val="006334FF"/>
    <w:rsid w:val="006804EF"/>
    <w:rsid w:val="006A5983"/>
    <w:rsid w:val="006A6C3C"/>
    <w:rsid w:val="006D0345"/>
    <w:rsid w:val="006E02DE"/>
    <w:rsid w:val="00716F3F"/>
    <w:rsid w:val="0073317A"/>
    <w:rsid w:val="007F3E5F"/>
    <w:rsid w:val="00813E71"/>
    <w:rsid w:val="00832FD4"/>
    <w:rsid w:val="00874DDD"/>
    <w:rsid w:val="0087620D"/>
    <w:rsid w:val="008C0956"/>
    <w:rsid w:val="009C1F30"/>
    <w:rsid w:val="009F7C43"/>
    <w:rsid w:val="00A156BA"/>
    <w:rsid w:val="00A75521"/>
    <w:rsid w:val="00AB53BC"/>
    <w:rsid w:val="00AE153D"/>
    <w:rsid w:val="00AE67C8"/>
    <w:rsid w:val="00AF4100"/>
    <w:rsid w:val="00B32029"/>
    <w:rsid w:val="00B52515"/>
    <w:rsid w:val="00B62007"/>
    <w:rsid w:val="00B70621"/>
    <w:rsid w:val="00C637D2"/>
    <w:rsid w:val="00CA1F68"/>
    <w:rsid w:val="00CB0E89"/>
    <w:rsid w:val="00CD4CC6"/>
    <w:rsid w:val="00D33564"/>
    <w:rsid w:val="00D62330"/>
    <w:rsid w:val="00D70F5A"/>
    <w:rsid w:val="00DE34D1"/>
    <w:rsid w:val="00E65C88"/>
    <w:rsid w:val="00E75C51"/>
    <w:rsid w:val="00EC508A"/>
    <w:rsid w:val="00F024FA"/>
    <w:rsid w:val="00F14023"/>
    <w:rsid w:val="00F25B54"/>
    <w:rsid w:val="00F31159"/>
    <w:rsid w:val="00F639A5"/>
    <w:rsid w:val="00F85615"/>
    <w:rsid w:val="00FC1D5E"/>
    <w:rsid w:val="01AC5715"/>
    <w:rsid w:val="063F6C84"/>
    <w:rsid w:val="0A68577F"/>
    <w:rsid w:val="15A44691"/>
    <w:rsid w:val="16AE3F2D"/>
    <w:rsid w:val="181C48F7"/>
    <w:rsid w:val="1E4578B9"/>
    <w:rsid w:val="243472A5"/>
    <w:rsid w:val="328B6FA3"/>
    <w:rsid w:val="36795AD2"/>
    <w:rsid w:val="3BB30623"/>
    <w:rsid w:val="3E4E4749"/>
    <w:rsid w:val="3F2F0FC7"/>
    <w:rsid w:val="40064865"/>
    <w:rsid w:val="421A2AAA"/>
    <w:rsid w:val="47E61526"/>
    <w:rsid w:val="4AF64A04"/>
    <w:rsid w:val="5791308E"/>
    <w:rsid w:val="652B6E0E"/>
    <w:rsid w:val="66AD212A"/>
    <w:rsid w:val="782A6882"/>
    <w:rsid w:val="7B9E42D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5"/>
    <w:qFormat/>
    <w:uiPriority w:val="0"/>
    <w:pPr>
      <w:keepNext/>
      <w:keepLines/>
      <w:spacing w:before="260" w:after="260" w:line="416" w:lineRule="auto"/>
      <w:outlineLvl w:val="2"/>
    </w:pPr>
    <w:rPr>
      <w:rFonts w:ascii="Times New Roman" w:hAnsi="Times New Roman" w:eastAsia="宋体" w:cs="Times New Roman"/>
      <w:b/>
      <w:bCs/>
      <w:kern w:val="0"/>
      <w:sz w:val="32"/>
      <w:szCs w:val="32"/>
      <w:lang w:val="zh-CN"/>
    </w:rPr>
  </w:style>
  <w:style w:type="paragraph" w:styleId="5">
    <w:name w:val="heading 4"/>
    <w:basedOn w:val="1"/>
    <w:next w:val="1"/>
    <w:link w:val="31"/>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semiHidden/>
    <w:unhideWhenUsed/>
    <w:qFormat/>
    <w:uiPriority w:val="99"/>
    <w:pPr>
      <w:jc w:val="left"/>
    </w:pPr>
  </w:style>
  <w:style w:type="paragraph" w:styleId="7">
    <w:name w:val="Balloon Text"/>
    <w:basedOn w:val="1"/>
    <w:link w:val="32"/>
    <w:semiHidden/>
    <w:unhideWhenUsed/>
    <w:qFormat/>
    <w:uiPriority w:val="99"/>
    <w:rPr>
      <w:sz w:val="18"/>
      <w:szCs w:val="18"/>
    </w:rPr>
  </w:style>
  <w:style w:type="paragraph" w:styleId="8">
    <w:name w:val="footer"/>
    <w:basedOn w:val="1"/>
    <w:link w:val="23"/>
    <w:unhideWhenUsed/>
    <w:qFormat/>
    <w:uiPriority w:val="99"/>
    <w:pPr>
      <w:tabs>
        <w:tab w:val="center" w:pos="4153"/>
        <w:tab w:val="right" w:pos="8306"/>
      </w:tabs>
      <w:snapToGrid w:val="0"/>
      <w:jc w:val="left"/>
    </w:pPr>
    <w:rPr>
      <w:sz w:val="18"/>
      <w:szCs w:val="18"/>
    </w:rPr>
  </w:style>
  <w:style w:type="paragraph" w:styleId="9">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12">
    <w:name w:val="样式 样式 标题 2H2PIM2Heading 2 Hidden2nd levelh22Header 2l2Titr... + ..."/>
    <w:basedOn w:val="1"/>
    <w:qFormat/>
    <w:uiPriority w:val="0"/>
    <w:pPr>
      <w:keepNext/>
      <w:keepLines/>
      <w:spacing w:beforeLines="50" w:line="360" w:lineRule="auto"/>
      <w:outlineLvl w:val="1"/>
    </w:pPr>
    <w:rPr>
      <w:rFonts w:ascii="Calibri" w:hAnsi="Calibri" w:eastAsia="宋体" w:cs="Times New Roman"/>
      <w:b/>
      <w:bCs/>
      <w:kern w:val="0"/>
      <w:sz w:val="28"/>
      <w:szCs w:val="20"/>
      <w:lang w:val="zh-CN"/>
    </w:rPr>
  </w:style>
  <w:style w:type="paragraph" w:customStyle="1" w:styleId="13">
    <w:name w:val="正文_1"/>
    <w:qFormat/>
    <w:uiPriority w:val="99"/>
    <w:pPr>
      <w:widowControl w:val="0"/>
      <w:jc w:val="both"/>
    </w:pPr>
    <w:rPr>
      <w:rFonts w:ascii="Calibri" w:hAnsi="Calibri" w:eastAsia="宋体" w:cs="Times New Roman"/>
      <w:kern w:val="2"/>
      <w:sz w:val="21"/>
      <w:szCs w:val="22"/>
      <w:lang w:val="en-US" w:eastAsia="zh-CN" w:bidi="ar-SA"/>
    </w:rPr>
  </w:style>
  <w:style w:type="paragraph" w:customStyle="1" w:styleId="14">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5">
    <w:name w:val="正文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
    <w:name w:val="0表格正文"/>
    <w:basedOn w:val="15"/>
    <w:link w:val="17"/>
    <w:qFormat/>
    <w:uiPriority w:val="0"/>
    <w:pPr>
      <w:adjustRightInd w:val="0"/>
      <w:textAlignment w:val="baseline"/>
    </w:pPr>
    <w:rPr>
      <w:color w:val="943634"/>
      <w:lang w:val="zh-CN"/>
    </w:rPr>
  </w:style>
  <w:style w:type="character" w:customStyle="1" w:styleId="17">
    <w:name w:val="0表格正文 Char"/>
    <w:link w:val="16"/>
    <w:qFormat/>
    <w:uiPriority w:val="0"/>
    <w:rPr>
      <w:rFonts w:ascii="Times New Roman" w:hAnsi="Times New Roman" w:eastAsia="宋体" w:cs="Times New Roman"/>
      <w:color w:val="943634"/>
      <w:szCs w:val="24"/>
      <w:lang w:val="zh-CN" w:eastAsia="zh-CN"/>
    </w:rPr>
  </w:style>
  <w:style w:type="paragraph" w:customStyle="1" w:styleId="18">
    <w:name w:val="正文缩进_1"/>
    <w:basedOn w:val="14"/>
    <w:link w:val="19"/>
    <w:qFormat/>
    <w:uiPriority w:val="0"/>
    <w:pPr>
      <w:ind w:firstLine="420"/>
    </w:pPr>
    <w:rPr>
      <w:rFonts w:ascii="Times New Roman" w:hAnsi="Times New Roman"/>
      <w:kern w:val="0"/>
      <w:szCs w:val="20"/>
    </w:rPr>
  </w:style>
  <w:style w:type="character" w:customStyle="1" w:styleId="19">
    <w:name w:val="正文缩进 Char_1"/>
    <w:link w:val="18"/>
    <w:qFormat/>
    <w:uiPriority w:val="0"/>
    <w:rPr>
      <w:rFonts w:ascii="Times New Roman" w:hAnsi="Times New Roman" w:eastAsia="宋体" w:cs="Times New Roman"/>
      <w:kern w:val="0"/>
      <w:szCs w:val="20"/>
    </w:rPr>
  </w:style>
  <w:style w:type="paragraph" w:customStyle="1" w:styleId="20">
    <w:name w:val="纯文本_0"/>
    <w:basedOn w:val="1"/>
    <w:link w:val="21"/>
    <w:unhideWhenUsed/>
    <w:qFormat/>
    <w:uiPriority w:val="0"/>
    <w:pPr>
      <w:widowControl/>
      <w:jc w:val="left"/>
    </w:pPr>
    <w:rPr>
      <w:rFonts w:ascii="宋体" w:hAnsi="Courier New" w:eastAsia="宋体" w:cs="Times New Roman"/>
      <w:kern w:val="0"/>
      <w:sz w:val="20"/>
      <w:szCs w:val="21"/>
      <w:lang w:val="zh-CN"/>
    </w:rPr>
  </w:style>
  <w:style w:type="character" w:customStyle="1" w:styleId="21">
    <w:name w:val="纯文本 Char_0_0"/>
    <w:link w:val="20"/>
    <w:qFormat/>
    <w:locked/>
    <w:uiPriority w:val="0"/>
    <w:rPr>
      <w:rFonts w:ascii="宋体" w:hAnsi="Courier New" w:eastAsia="宋体" w:cs="Times New Roman"/>
      <w:kern w:val="0"/>
      <w:sz w:val="20"/>
      <w:szCs w:val="21"/>
      <w:lang w:val="zh-CN" w:eastAsia="zh-CN"/>
    </w:rPr>
  </w:style>
  <w:style w:type="character" w:customStyle="1" w:styleId="22">
    <w:name w:val="页眉 字符"/>
    <w:basedOn w:val="11"/>
    <w:link w:val="9"/>
    <w:qFormat/>
    <w:uiPriority w:val="99"/>
    <w:rPr>
      <w:sz w:val="18"/>
      <w:szCs w:val="18"/>
    </w:rPr>
  </w:style>
  <w:style w:type="character" w:customStyle="1" w:styleId="23">
    <w:name w:val="页脚 字符"/>
    <w:basedOn w:val="11"/>
    <w:link w:val="8"/>
    <w:qFormat/>
    <w:uiPriority w:val="99"/>
    <w:rPr>
      <w:sz w:val="18"/>
      <w:szCs w:val="18"/>
    </w:rPr>
  </w:style>
  <w:style w:type="character" w:customStyle="1" w:styleId="24">
    <w:name w:val="标题 3 字符"/>
    <w:basedOn w:val="11"/>
    <w:semiHidden/>
    <w:qFormat/>
    <w:uiPriority w:val="9"/>
    <w:rPr>
      <w:b/>
      <w:bCs/>
      <w:sz w:val="32"/>
      <w:szCs w:val="32"/>
    </w:rPr>
  </w:style>
  <w:style w:type="character" w:customStyle="1" w:styleId="25">
    <w:name w:val="标题 3 字符1"/>
    <w:link w:val="4"/>
    <w:qFormat/>
    <w:uiPriority w:val="0"/>
    <w:rPr>
      <w:rFonts w:ascii="Times New Roman" w:hAnsi="Times New Roman" w:eastAsia="宋体" w:cs="Times New Roman"/>
      <w:b/>
      <w:bCs/>
      <w:kern w:val="0"/>
      <w:sz w:val="32"/>
      <w:szCs w:val="32"/>
      <w:lang w:val="zh-CN" w:eastAsia="zh-CN"/>
    </w:rPr>
  </w:style>
  <w:style w:type="paragraph" w:customStyle="1" w:styleId="26">
    <w:name w:val="0正文"/>
    <w:basedOn w:val="1"/>
    <w:link w:val="27"/>
    <w:qFormat/>
    <w:uiPriority w:val="0"/>
    <w:pPr>
      <w:adjustRightInd w:val="0"/>
      <w:spacing w:line="360" w:lineRule="auto"/>
      <w:ind w:right="105" w:firstLine="425" w:firstLineChars="177"/>
      <w:textAlignment w:val="baseline"/>
    </w:pPr>
    <w:rPr>
      <w:rFonts w:ascii="宋体" w:hAnsi="宋体" w:eastAsia="宋体" w:cs="Times New Roman"/>
      <w:kern w:val="0"/>
      <w:sz w:val="24"/>
      <w:szCs w:val="24"/>
      <w:lang w:val="zh-CN"/>
    </w:rPr>
  </w:style>
  <w:style w:type="character" w:customStyle="1" w:styleId="27">
    <w:name w:val="0正文 Char"/>
    <w:link w:val="26"/>
    <w:qFormat/>
    <w:uiPriority w:val="0"/>
    <w:rPr>
      <w:rFonts w:ascii="宋体" w:hAnsi="宋体" w:eastAsia="宋体" w:cs="Times New Roman"/>
      <w:kern w:val="0"/>
      <w:sz w:val="24"/>
      <w:szCs w:val="24"/>
      <w:lang w:val="zh-CN" w:eastAsia="zh-CN"/>
    </w:rPr>
  </w:style>
  <w:style w:type="character" w:customStyle="1" w:styleId="28">
    <w:name w:val="标题 2 字符"/>
    <w:basedOn w:val="11"/>
    <w:link w:val="3"/>
    <w:qFormat/>
    <w:uiPriority w:val="9"/>
    <w:rPr>
      <w:rFonts w:asciiTheme="majorHAnsi" w:hAnsiTheme="majorHAnsi" w:eastAsiaTheme="majorEastAsia" w:cstheme="majorBidi"/>
      <w:b/>
      <w:bCs/>
      <w:sz w:val="32"/>
      <w:szCs w:val="32"/>
    </w:rPr>
  </w:style>
  <w:style w:type="paragraph" w:styleId="29">
    <w:name w:val="List Paragraph"/>
    <w:basedOn w:val="1"/>
    <w:qFormat/>
    <w:uiPriority w:val="34"/>
    <w:pPr>
      <w:ind w:firstLine="420" w:firstLineChars="200"/>
    </w:pPr>
  </w:style>
  <w:style w:type="character" w:customStyle="1" w:styleId="30">
    <w:name w:val="标题 1 字符"/>
    <w:basedOn w:val="11"/>
    <w:link w:val="2"/>
    <w:qFormat/>
    <w:uiPriority w:val="9"/>
    <w:rPr>
      <w:b/>
      <w:bCs/>
      <w:kern w:val="44"/>
      <w:sz w:val="44"/>
      <w:szCs w:val="44"/>
    </w:rPr>
  </w:style>
  <w:style w:type="character" w:customStyle="1" w:styleId="31">
    <w:name w:val="标题 4 字符"/>
    <w:basedOn w:val="11"/>
    <w:link w:val="5"/>
    <w:semiHidden/>
    <w:qFormat/>
    <w:uiPriority w:val="9"/>
    <w:rPr>
      <w:rFonts w:asciiTheme="majorHAnsi" w:hAnsiTheme="majorHAnsi" w:eastAsiaTheme="majorEastAsia" w:cstheme="majorBidi"/>
      <w:b/>
      <w:bCs/>
      <w:sz w:val="28"/>
      <w:szCs w:val="28"/>
    </w:rPr>
  </w:style>
  <w:style w:type="character" w:customStyle="1" w:styleId="32">
    <w:name w:val="批注框文本 字符"/>
    <w:basedOn w:val="11"/>
    <w:link w:val="7"/>
    <w:semiHidden/>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1765</Words>
  <Characters>1820</Characters>
  <Lines>14</Lines>
  <Paragraphs>4</Paragraphs>
  <TotalTime>10</TotalTime>
  <ScaleCrop>false</ScaleCrop>
  <LinksUpToDate>false</LinksUpToDate>
  <CharactersWithSpaces>1837</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2022-04-08T07:40:00Z</dcterms:created>
  <dc:creator>13928</dc:creator>
  <cp:lastModifiedBy>迪</cp:lastModifiedBy>
  <cp:lastPrinted>2019-10-17T08:16:00Z</cp:lastPrinted>
  <dcterms:modified xsi:type="dcterms:W3CDTF">2022-10-10T06:26:31Z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B6684FD8632F48E4A2368A8C8067F382</vt:lpwstr>
  </property>
</Properties>
</file>