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4FBCF">
      <w:pPr>
        <w:jc w:val="center"/>
        <w:rPr>
          <w:rFonts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广东省结核病控制中心斑马鱼实验系统采购</w:t>
      </w:r>
      <w:r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项目需求</w:t>
      </w:r>
    </w:p>
    <w:p w14:paraId="75951381">
      <w:pPr>
        <w:jc w:val="center"/>
        <w:rPr>
          <w:rFonts w:ascii="华文中宋" w:hAnsi="华文中宋" w:eastAsia="华文中宋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2EE21ED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斑马鱼实验系统一台</w:t>
      </w:r>
    </w:p>
    <w:p w14:paraId="17BB0C29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主要功能或者目标：</w:t>
      </w:r>
    </w:p>
    <w:p w14:paraId="75838B14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  <w:lang w:eastAsia="zh-CN"/>
        </w:rPr>
        <w:t>构建非结核分枝杆菌感染和药物评估模型</w:t>
      </w:r>
      <w:r>
        <w:rPr>
          <w:rFonts w:hint="eastAsia" w:ascii="仿宋_GB2312" w:hAnsi="仿宋_GB2312" w:eastAsia="仿宋_GB2312" w:cs="仿宋_GB2312"/>
          <w:szCs w:val="21"/>
        </w:rPr>
        <w:t>需满足的要求：</w:t>
      </w:r>
      <w:bookmarkStart w:id="0" w:name="_GoBack"/>
      <w:bookmarkEnd w:id="0"/>
    </w:p>
    <w:p w14:paraId="654CB21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b/>
          <w:bCs w:val="0"/>
          <w:i/>
          <w:iCs w:val="0"/>
          <w:color w:val="00000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i/>
          <w:iCs w:val="0"/>
          <w:color w:val="00000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 w:val="0"/>
          <w:i/>
          <w:iCs w:val="0"/>
          <w:color w:val="000000"/>
          <w:kern w:val="2"/>
          <w:sz w:val="21"/>
          <w:szCs w:val="21"/>
          <w:lang w:val="en-US" w:eastAsia="zh-CN" w:bidi="ar"/>
        </w:rPr>
        <w:t>一</w:t>
      </w:r>
      <w:r>
        <w:rPr>
          <w:rFonts w:hint="eastAsia" w:ascii="Times New Roman" w:hAnsi="Times New Roman" w:eastAsia="宋体" w:cs="Times New Roman"/>
          <w:b/>
          <w:bCs w:val="0"/>
          <w:i w:val="0"/>
          <w:iCs/>
          <w:color w:val="000000"/>
          <w:kern w:val="2"/>
          <w:sz w:val="21"/>
          <w:szCs w:val="21"/>
          <w:lang w:val="en-US" w:eastAsia="zh-CN" w:bidi="ar"/>
        </w:rPr>
        <w:t>、技术参数</w:t>
      </w:r>
    </w:p>
    <w:p w14:paraId="3688077E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仿宋_GB2312" w:hAnsi="仿宋_GB2312" w:eastAsia="仿宋_GB2312" w:cs="仿宋_GB2312"/>
          <w:b/>
          <w:bCs/>
          <w:szCs w:val="21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 xml:space="preserve">.1 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微流控芯片</w:t>
      </w:r>
    </w:p>
    <w:p w14:paraId="7BA2F03E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仿宋_GB2312" w:hAnsi="仿宋_GB2312" w:eastAsia="仿宋_GB2312" w:cs="仿宋_GB2312"/>
          <w:szCs w:val="21"/>
          <w:lang w:val="en-US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通用型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通道和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通道；定制型可满足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通道，</w:t>
      </w:r>
      <w:r>
        <w:rPr>
          <w:rFonts w:hint="eastAsia" w:ascii="仿宋_GB2312" w:hAnsi="仿宋_GB2312" w:eastAsia="仿宋_GB2312" w:cs="仿宋_GB2312"/>
          <w:b w:val="0"/>
          <w:bCs w:val="0"/>
          <w:szCs w:val="21"/>
          <w:lang w:val="en-US" w:eastAsia="zh-CN"/>
        </w:rPr>
        <w:t>适用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5-25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天幼鱼。</w:t>
      </w:r>
    </w:p>
    <w:p w14:paraId="1610036C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仿宋_GB2312" w:hAnsi="仿宋_GB2312" w:eastAsia="仿宋_GB2312" w:cs="仿宋_GB2312"/>
          <w:szCs w:val="21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斑马鱼行为学分析系统</w:t>
      </w:r>
    </w:p>
    <w:p w14:paraId="55A08172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同时实现多种行为学实验信息的记录</w:t>
      </w:r>
    </w:p>
    <w:p w14:paraId="2AAC7B16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仿宋_GB2312" w:hAnsi="仿宋_GB2312" w:eastAsia="仿宋_GB2312" w:cs="仿宋_GB2312"/>
          <w:szCs w:val="21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显微注射仪：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可进行斑马鱼卵细胞注射，注射范围为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10</w:t>
      </w:r>
      <w:r>
        <w:rPr>
          <w:rFonts w:hint="default" w:ascii="仿宋_GB2312" w:hAnsi="仿宋_GB2312" w:eastAsia="仿宋_GB2312" w:cs="仿宋_GB2312"/>
          <w:szCs w:val="21"/>
          <w:vertAlign w:val="superscript"/>
          <w:lang w:val="en-US" w:eastAsia="zh-CN"/>
        </w:rPr>
        <w:t>-15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-10</w:t>
      </w:r>
      <w:r>
        <w:rPr>
          <w:rFonts w:hint="default" w:ascii="仿宋_GB2312" w:hAnsi="仿宋_GB2312" w:eastAsia="仿宋_GB2312" w:cs="仿宋_GB2312"/>
          <w:szCs w:val="21"/>
          <w:vertAlign w:val="superscript"/>
          <w:lang w:val="en-US" w:eastAsia="zh-CN"/>
        </w:rPr>
        <w:t>-6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升。</w:t>
      </w:r>
    </w:p>
    <w:p w14:paraId="414AEC03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微量注射泵</w:t>
      </w:r>
    </w:p>
    <w:p w14:paraId="20BACD8B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仿宋_GB2312" w:hAnsi="仿宋_GB2312" w:eastAsia="仿宋_GB2312" w:cs="仿宋_GB231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流速范围：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0.1ml/h-1600ml/h;</w:t>
      </w:r>
    </w:p>
    <w:p w14:paraId="4F702E2F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最小分辨率：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0.1ml/h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。</w:t>
      </w:r>
    </w:p>
    <w:p w14:paraId="5ED00EFB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仿宋_GB2312" w:hAnsi="仿宋_GB2312" w:eastAsia="仿宋_GB2312" w:cs="仿宋_GB2312"/>
          <w:szCs w:val="21"/>
          <w:lang w:val="en-US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防水等级：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IPX4</w:t>
      </w:r>
    </w:p>
    <w:p w14:paraId="6EEACEE3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仿宋_GB2312" w:hAnsi="仿宋_GB2312" w:eastAsia="仿宋_GB2312" w:cs="仿宋_GB231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/>
          <w:bCs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实验鱼供货周期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：</w:t>
      </w:r>
    </w:p>
    <w:p w14:paraId="1DF623EE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仿宋_GB2312" w:hAnsi="仿宋_GB2312" w:eastAsia="仿宋_GB2312" w:cs="仿宋_GB2312"/>
          <w:szCs w:val="21"/>
          <w:lang w:val="en-US"/>
        </w:rPr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小于</w:t>
      </w:r>
      <w:r>
        <w:rPr>
          <w:rFonts w:hint="default" w:ascii="仿宋_GB2312" w:hAnsi="仿宋_GB2312" w:eastAsia="仿宋_GB2312" w:cs="仿宋_GB2312"/>
          <w:szCs w:val="21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小时。</w:t>
      </w:r>
    </w:p>
    <w:p w14:paraId="65F63A23">
      <w:pPr>
        <w:keepNext w:val="0"/>
        <w:keepLines w:val="0"/>
        <w:widowControl w:val="0"/>
        <w:numPr>
          <w:ilvl w:val="0"/>
          <w:numId w:val="1"/>
        </w:numPr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default" w:ascii="仿宋_GB2312" w:hAnsi="仿宋_GB2312" w:eastAsia="仿宋_GB2312" w:cs="仿宋_GB2312"/>
          <w:b/>
          <w:bCs/>
          <w:szCs w:val="21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服务周期一年。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上门安装、调试、培训。</w:t>
      </w:r>
    </w:p>
    <w:p w14:paraId="49BCE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华文中宋" w:hAnsi="华文中宋" w:eastAsia="华文中宋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9E1573"/>
    <w:multiLevelType w:val="singleLevel"/>
    <w:tmpl w:val="789E1573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A6821"/>
    <w:rsid w:val="004D18E2"/>
    <w:rsid w:val="004F5DD8"/>
    <w:rsid w:val="005007BB"/>
    <w:rsid w:val="0051790A"/>
    <w:rsid w:val="00527226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4122"/>
    <w:rsid w:val="007029CD"/>
    <w:rsid w:val="007245C5"/>
    <w:rsid w:val="00755175"/>
    <w:rsid w:val="00781A02"/>
    <w:rsid w:val="007B17AF"/>
    <w:rsid w:val="007B6CB7"/>
    <w:rsid w:val="007D1163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B455E"/>
    <w:rsid w:val="009E7E4B"/>
    <w:rsid w:val="00A00CF1"/>
    <w:rsid w:val="00A214FB"/>
    <w:rsid w:val="00A267CD"/>
    <w:rsid w:val="00A566FD"/>
    <w:rsid w:val="00A67ABB"/>
    <w:rsid w:val="00B26EA4"/>
    <w:rsid w:val="00B71D4C"/>
    <w:rsid w:val="00B73346"/>
    <w:rsid w:val="00BC602A"/>
    <w:rsid w:val="00C15814"/>
    <w:rsid w:val="00C41A4C"/>
    <w:rsid w:val="00CE1A54"/>
    <w:rsid w:val="00CE6CA8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A3528"/>
    <w:rsid w:val="00F10255"/>
    <w:rsid w:val="00F120F2"/>
    <w:rsid w:val="00F1594D"/>
    <w:rsid w:val="00F2246A"/>
    <w:rsid w:val="00F5488A"/>
    <w:rsid w:val="00F67D85"/>
    <w:rsid w:val="1E0E02DD"/>
    <w:rsid w:val="21893172"/>
    <w:rsid w:val="35832E23"/>
    <w:rsid w:val="4C3221AC"/>
    <w:rsid w:val="753959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标题 Char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8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3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4">
    <w:name w:val="Body text|1_"/>
    <w:basedOn w:val="8"/>
    <w:link w:val="15"/>
    <w:qFormat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5">
    <w:name w:val="Body text|1"/>
    <w:basedOn w:val="1"/>
    <w:link w:val="14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BA22-E9C5-40FC-9374-A3EDC4585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285</Words>
  <Characters>301</Characters>
  <Lines>1</Lines>
  <Paragraphs>1</Paragraphs>
  <TotalTime>0</TotalTime>
  <ScaleCrop>false</ScaleCrop>
  <LinksUpToDate>false</LinksUpToDate>
  <CharactersWithSpaces>302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迪</cp:lastModifiedBy>
  <dcterms:modified xsi:type="dcterms:W3CDTF">2024-07-25T03:58:53Z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B25A0C09044B46CBB545B000A5059FE8_12</vt:lpwstr>
  </property>
</Properties>
</file>