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B3F24">
      <w:pPr>
        <w:widowControl/>
        <w:jc w:val="left"/>
        <w:rPr>
          <w:rFonts w:ascii="仿宋_GB2312" w:eastAsia="仿宋_GB2312"/>
          <w:sz w:val="30"/>
          <w:szCs w:val="30"/>
        </w:rPr>
      </w:pPr>
      <w:bookmarkStart w:id="0" w:name="_GoBack"/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bookmarkEnd w:id="0"/>
    <w:p w14:paraId="2D7F9FEC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6E93B33E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154B2C20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5386ADC9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6A99BD1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7545D0A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6BD4E456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 w14:paraId="0361E82E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61E868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159F55AA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59FC4A78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1E0084D4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报名方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 w14:paraId="3AB2E773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2D328D1A"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 w14:paraId="16529B34"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 w14:paraId="31EDC5C7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 w14:paraId="2DF1970E"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 w14:paraId="3458A287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67BD34F2"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3515CEE1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r>
        <w:rPr>
          <w:rFonts w:hint="eastAsia" w:ascii="仿宋" w:hAnsi="仿宋" w:eastAsia="仿宋"/>
          <w:sz w:val="28"/>
          <w:szCs w:val="28"/>
          <w:u w:val="single"/>
        </w:rPr>
        <w:t>省结核病控制中心重大传染病（结核病）信息管理平台升级和运营（2024年）项目监理服务</w:t>
      </w:r>
      <w:r>
        <w:rPr>
          <w:rFonts w:hint="eastAsia" w:ascii="仿宋" w:hAnsi="仿宋" w:eastAsia="仿宋"/>
          <w:sz w:val="28"/>
          <w:szCs w:val="28"/>
        </w:rPr>
        <w:t>作出如下报价：</w:t>
      </w:r>
    </w:p>
    <w:p w14:paraId="1D24019D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2B3E1EF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监理服务费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 w14:paraId="78B5498A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4520C34F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59F583BA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0F2C237D"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0A38F6D7"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 w14:paraId="5A3D4214">
      <w:pPr>
        <w:jc w:val="left"/>
        <w:rPr>
          <w:b/>
          <w:sz w:val="28"/>
          <w:szCs w:val="28"/>
        </w:rPr>
      </w:pPr>
    </w:p>
    <w:p w14:paraId="01967525"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12B02C6"/>
    <w:rsid w:val="03051A3F"/>
    <w:rsid w:val="07D859F4"/>
    <w:rsid w:val="0C39115A"/>
    <w:rsid w:val="0EE050AE"/>
    <w:rsid w:val="170A18FA"/>
    <w:rsid w:val="185D1B19"/>
    <w:rsid w:val="186B714B"/>
    <w:rsid w:val="1B7810E3"/>
    <w:rsid w:val="1C856B33"/>
    <w:rsid w:val="21026F8C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288</Characters>
  <Lines>5</Lines>
  <Paragraphs>1</Paragraphs>
  <TotalTime>24</TotalTime>
  <ScaleCrop>false</ScaleCrop>
  <LinksUpToDate>false</LinksUpToDate>
  <CharactersWithSpaces>400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2025-02-10T06:23:02Z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13DC052E3EFE41DFB113159DA11A1CB2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