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C4FBCF">
      <w:pPr>
        <w:jc w:val="center"/>
        <w:rPr>
          <w:rFonts w:hint="eastAsia" w:ascii="方正小标宋简体" w:hAnsi="华文中宋" w:eastAsia="方正小标宋简体" w:cs="微软雅黑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华文中宋" w:eastAsia="方正小标宋简体" w:cs="微软雅黑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广东省结核病控制中心全自动数字PCR检测系统采购项目需求</w:t>
      </w:r>
    </w:p>
    <w:p w14:paraId="75951381">
      <w:pPr>
        <w:jc w:val="center"/>
        <w:rPr>
          <w:rFonts w:hint="eastAsia" w:ascii="华文中宋" w:hAnsi="华文中宋" w:eastAsia="华文中宋" w:cs="微软雅黑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72EE21ED">
      <w:pPr>
        <w:tabs>
          <w:tab w:val="left" w:pos="993"/>
          <w:tab w:val="left" w:pos="1134"/>
          <w:tab w:val="left" w:pos="1418"/>
        </w:tabs>
        <w:spacing w:line="400" w:lineRule="exact"/>
        <w:rPr>
          <w:rFonts w:hint="eastAsia" w:ascii="仿宋_GB2312" w:hAnsi="仿宋_GB2312" w:eastAsia="仿宋_GB2312" w:cs="仿宋_GB2312"/>
          <w:szCs w:val="21"/>
        </w:rPr>
      </w:pPr>
      <w:r>
        <w:rPr>
          <w:rFonts w:hint="eastAsia" w:ascii="仿宋_GB2312" w:hAnsi="仿宋_GB2312" w:eastAsia="仿宋_GB2312" w:cs="仿宋_GB2312"/>
          <w:szCs w:val="21"/>
        </w:rPr>
        <w:t>全自动数字PCR检测系统一套</w:t>
      </w:r>
      <w:bookmarkStart w:id="1" w:name="_GoBack"/>
      <w:bookmarkEnd w:id="1"/>
    </w:p>
    <w:p w14:paraId="17BB0C29">
      <w:pPr>
        <w:tabs>
          <w:tab w:val="left" w:pos="993"/>
          <w:tab w:val="left" w:pos="1134"/>
          <w:tab w:val="left" w:pos="1418"/>
        </w:tabs>
        <w:spacing w:line="400" w:lineRule="exact"/>
        <w:rPr>
          <w:rFonts w:hint="eastAsia" w:ascii="仿宋_GB2312" w:hAnsi="仿宋_GB2312" w:eastAsia="仿宋_GB2312" w:cs="仿宋_GB2312"/>
          <w:b/>
          <w:bCs/>
          <w:szCs w:val="21"/>
        </w:rPr>
      </w:pPr>
      <w:r>
        <w:rPr>
          <w:rFonts w:hint="eastAsia" w:ascii="仿宋_GB2312" w:hAnsi="仿宋_GB2312" w:eastAsia="仿宋_GB2312" w:cs="仿宋_GB2312"/>
          <w:b/>
          <w:bCs/>
          <w:szCs w:val="21"/>
        </w:rPr>
        <w:t>主要功能或者目标：</w:t>
      </w:r>
    </w:p>
    <w:p w14:paraId="62A6F253">
      <w:pPr>
        <w:tabs>
          <w:tab w:val="left" w:pos="993"/>
          <w:tab w:val="left" w:pos="1134"/>
          <w:tab w:val="left" w:pos="1418"/>
        </w:tabs>
        <w:spacing w:line="400" w:lineRule="exact"/>
        <w:rPr>
          <w:rFonts w:hint="eastAsia" w:ascii="仿宋_GB2312" w:hAnsi="仿宋_GB2312" w:eastAsia="仿宋_GB2312" w:cs="仿宋_GB2312"/>
          <w:szCs w:val="21"/>
        </w:rPr>
      </w:pPr>
      <w:r>
        <w:rPr>
          <w:rFonts w:hint="eastAsia" w:ascii="仿宋_GB2312" w:hAnsi="仿宋_GB2312" w:eastAsia="仿宋_GB2312" w:cs="仿宋_GB2312"/>
          <w:szCs w:val="21"/>
        </w:rPr>
        <w:t>可实现对核酸样本进行不依赖于标准曲线的全自动化绝对定量检测</w:t>
      </w:r>
    </w:p>
    <w:p w14:paraId="2B0D7A07">
      <w:pPr>
        <w:tabs>
          <w:tab w:val="left" w:pos="993"/>
          <w:tab w:val="left" w:pos="1134"/>
          <w:tab w:val="left" w:pos="1418"/>
        </w:tabs>
        <w:spacing w:line="400" w:lineRule="exact"/>
        <w:rPr>
          <w:rFonts w:hint="eastAsia" w:ascii="仿宋_GB2312" w:hAnsi="仿宋_GB2312" w:eastAsia="仿宋_GB2312" w:cs="仿宋_GB2312"/>
          <w:b/>
          <w:bCs/>
          <w:szCs w:val="21"/>
        </w:rPr>
      </w:pPr>
      <w:r>
        <w:rPr>
          <w:rFonts w:hint="eastAsia" w:ascii="仿宋_GB2312" w:hAnsi="仿宋_GB2312" w:eastAsia="仿宋_GB2312" w:cs="仿宋_GB2312"/>
          <w:b/>
          <w:bCs/>
          <w:szCs w:val="21"/>
        </w:rPr>
        <w:t>技术参数</w:t>
      </w:r>
    </w:p>
    <w:p w14:paraId="3688077E">
      <w:pPr>
        <w:adjustRightInd w:val="0"/>
        <w:snapToGrid w:val="0"/>
        <w:spacing w:line="360" w:lineRule="auto"/>
        <w:rPr>
          <w:rFonts w:hint="eastAsia" w:ascii="仿宋_GB2312" w:hAnsi="仿宋_GB2312" w:eastAsia="仿宋_GB2312" w:cs="仿宋_GB2312"/>
          <w:b/>
          <w:bCs/>
          <w:szCs w:val="21"/>
        </w:rPr>
      </w:pPr>
      <w:r>
        <w:rPr>
          <w:rFonts w:hint="eastAsia" w:ascii="仿宋_GB2312" w:hAnsi="仿宋_GB2312" w:eastAsia="仿宋_GB2312" w:cs="仿宋_GB2312"/>
          <w:b/>
          <w:bCs/>
          <w:szCs w:val="21"/>
        </w:rPr>
        <w:t>1</w:t>
      </w:r>
      <w:r>
        <w:rPr>
          <w:rFonts w:ascii="仿宋_GB2312" w:hAnsi="仿宋_GB2312" w:eastAsia="仿宋_GB2312" w:cs="仿宋_GB2312"/>
          <w:b/>
          <w:bCs/>
          <w:szCs w:val="21"/>
        </w:rPr>
        <w:t xml:space="preserve">.1 </w:t>
      </w:r>
      <w:r>
        <w:rPr>
          <w:rFonts w:hint="eastAsia" w:ascii="仿宋_GB2312" w:hAnsi="仿宋_GB2312" w:eastAsia="仿宋_GB2312" w:cs="仿宋_GB2312"/>
          <w:b/>
          <w:bCs/>
          <w:szCs w:val="21"/>
        </w:rPr>
        <w:t>荧光通道</w:t>
      </w:r>
    </w:p>
    <w:p w14:paraId="27D2F5BB">
      <w:pPr>
        <w:tabs>
          <w:tab w:val="left" w:pos="993"/>
          <w:tab w:val="left" w:pos="1134"/>
          <w:tab w:val="left" w:pos="1418"/>
        </w:tabs>
        <w:spacing w:line="400" w:lineRule="exact"/>
        <w:rPr>
          <w:rFonts w:hint="eastAsia" w:ascii="仿宋_GB2312" w:hAnsi="仿宋_GB2312" w:eastAsia="仿宋_GB2312" w:cs="仿宋_GB2312"/>
          <w:szCs w:val="21"/>
        </w:rPr>
      </w:pPr>
      <w:r>
        <w:rPr>
          <w:rFonts w:hint="eastAsia" w:ascii="仿宋_GB2312" w:hAnsi="仿宋_GB2312" w:eastAsia="仿宋_GB2312" w:cs="仿宋_GB2312"/>
          <w:szCs w:val="21"/>
        </w:rPr>
        <w:t>1. 至少包含5个荧光检测通道，通道类型要包含</w:t>
      </w:r>
      <w:r>
        <w:rPr>
          <w:rFonts w:ascii="仿宋_GB2312" w:hAnsi="仿宋_GB2312" w:eastAsia="仿宋_GB2312" w:cs="仿宋_GB2312"/>
          <w:szCs w:val="21"/>
        </w:rPr>
        <w:t>FAM/VIC/ROX/CY5</w:t>
      </w:r>
      <w:r>
        <w:rPr>
          <w:rFonts w:hint="eastAsia" w:ascii="仿宋_GB2312" w:hAnsi="仿宋_GB2312" w:eastAsia="仿宋_GB2312" w:cs="仿宋_GB2312"/>
          <w:szCs w:val="21"/>
        </w:rPr>
        <w:t>。</w:t>
      </w:r>
    </w:p>
    <w:p w14:paraId="29A3DC64">
      <w:pPr>
        <w:tabs>
          <w:tab w:val="left" w:pos="993"/>
          <w:tab w:val="left" w:pos="1134"/>
          <w:tab w:val="left" w:pos="1418"/>
        </w:tabs>
        <w:spacing w:line="400" w:lineRule="exact"/>
        <w:rPr>
          <w:rFonts w:hint="eastAsia" w:ascii="仿宋_GB2312" w:hAnsi="仿宋_GB2312" w:eastAsia="仿宋_GB2312" w:cs="仿宋_GB2312"/>
          <w:szCs w:val="21"/>
        </w:rPr>
      </w:pPr>
      <w:r>
        <w:rPr>
          <w:rFonts w:hint="eastAsia" w:ascii="仿宋_GB2312" w:hAnsi="仿宋_GB2312" w:eastAsia="仿宋_GB2312" w:cs="仿宋_GB2312"/>
          <w:szCs w:val="21"/>
        </w:rPr>
        <w:t>2、读数须在全封闭环境中进行，且内置防污染设计，避免气溶胶污染。</w:t>
      </w:r>
    </w:p>
    <w:p w14:paraId="745E5429">
      <w:pPr>
        <w:tabs>
          <w:tab w:val="left" w:pos="993"/>
          <w:tab w:val="left" w:pos="1134"/>
          <w:tab w:val="left" w:pos="1418"/>
        </w:tabs>
        <w:spacing w:line="400" w:lineRule="exact"/>
        <w:rPr>
          <w:rFonts w:hint="eastAsia" w:ascii="仿宋_GB2312" w:hAnsi="仿宋_GB2312" w:eastAsia="仿宋_GB2312" w:cs="仿宋_GB2312"/>
          <w:szCs w:val="21"/>
        </w:rPr>
      </w:pPr>
      <w:bookmarkStart w:id="0" w:name="OLE_LINK1"/>
      <w:r>
        <w:rPr>
          <w:rFonts w:hint="eastAsia" w:ascii="仿宋_GB2312" w:hAnsi="仿宋_GB2312" w:eastAsia="仿宋_GB2312" w:cs="仿宋_GB2312"/>
          <w:szCs w:val="21"/>
        </w:rPr>
        <w:t>3、兼容常规8联管等通用耗材上机检测</w:t>
      </w:r>
      <w:r>
        <w:rPr>
          <w:rFonts w:hint="eastAsia" w:ascii="仿宋_GB2312" w:hAnsi="仿宋_GB2312" w:eastAsia="仿宋_GB2312" w:cs="仿宋_GB2312"/>
          <w:szCs w:val="21"/>
        </w:rPr>
        <w:t>。</w:t>
      </w:r>
    </w:p>
    <w:bookmarkEnd w:id="0"/>
    <w:p w14:paraId="0F93C32C">
      <w:pPr>
        <w:tabs>
          <w:tab w:val="left" w:pos="993"/>
          <w:tab w:val="left" w:pos="1134"/>
          <w:tab w:val="left" w:pos="1418"/>
        </w:tabs>
        <w:spacing w:line="400" w:lineRule="exact"/>
        <w:rPr>
          <w:rFonts w:hint="eastAsia" w:ascii="仿宋_GB2312" w:hAnsi="仿宋_GB2312" w:eastAsia="仿宋_GB2312" w:cs="仿宋_GB2312"/>
          <w:szCs w:val="21"/>
        </w:rPr>
      </w:pPr>
      <w:r>
        <w:rPr>
          <w:rFonts w:hint="eastAsia" w:ascii="仿宋_GB2312" w:hAnsi="仿宋_GB2312" w:eastAsia="仿宋_GB2312" w:cs="仿宋_GB2312"/>
          <w:szCs w:val="21"/>
        </w:rPr>
        <w:t>4、设置有质控系统，可回溯液滴变化。</w:t>
      </w:r>
    </w:p>
    <w:p w14:paraId="55A08172">
      <w:pPr>
        <w:tabs>
          <w:tab w:val="left" w:pos="993"/>
          <w:tab w:val="left" w:pos="1134"/>
          <w:tab w:val="left" w:pos="1418"/>
        </w:tabs>
        <w:spacing w:line="400" w:lineRule="exact"/>
        <w:rPr>
          <w:rFonts w:hint="eastAsia" w:ascii="仿宋_GB2312" w:hAnsi="仿宋_GB2312" w:eastAsia="仿宋_GB2312" w:cs="仿宋_GB2312"/>
          <w:szCs w:val="21"/>
        </w:rPr>
      </w:pPr>
      <w:r>
        <w:rPr>
          <w:rFonts w:hint="eastAsia" w:ascii="仿宋_GB2312" w:hAnsi="仿宋_GB2312" w:eastAsia="仿宋_GB2312" w:cs="仿宋_GB2312"/>
          <w:b/>
          <w:bCs/>
          <w:szCs w:val="21"/>
        </w:rPr>
        <w:t>1</w:t>
      </w:r>
      <w:r>
        <w:rPr>
          <w:rFonts w:ascii="仿宋_GB2312" w:hAnsi="仿宋_GB2312" w:eastAsia="仿宋_GB2312" w:cs="仿宋_GB2312"/>
          <w:b/>
          <w:bCs/>
          <w:szCs w:val="21"/>
        </w:rPr>
        <w:t>.</w:t>
      </w:r>
      <w:r>
        <w:rPr>
          <w:rFonts w:hint="eastAsia" w:ascii="仿宋_GB2312" w:hAnsi="仿宋_GB2312" w:eastAsia="仿宋_GB2312" w:cs="仿宋_GB2312"/>
          <w:b/>
          <w:bCs/>
          <w:szCs w:val="21"/>
        </w:rPr>
        <w:t>2</w:t>
      </w:r>
      <w:r>
        <w:rPr>
          <w:rFonts w:ascii="仿宋_GB2312" w:hAnsi="仿宋_GB2312" w:eastAsia="仿宋_GB2312" w:cs="仿宋_GB2312"/>
          <w:b/>
          <w:bCs/>
          <w:szCs w:val="21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zCs w:val="21"/>
        </w:rPr>
        <w:t>扩增通量</w:t>
      </w:r>
    </w:p>
    <w:p w14:paraId="5F0FB16F">
      <w:pPr>
        <w:tabs>
          <w:tab w:val="left" w:pos="993"/>
          <w:tab w:val="left" w:pos="1134"/>
          <w:tab w:val="left" w:pos="1418"/>
        </w:tabs>
        <w:spacing w:line="400" w:lineRule="exact"/>
        <w:rPr>
          <w:rFonts w:hint="eastAsia" w:ascii="仿宋_GB2312" w:hAnsi="仿宋_GB2312" w:eastAsia="仿宋_GB2312" w:cs="仿宋_GB2312"/>
          <w:szCs w:val="21"/>
        </w:rPr>
      </w:pPr>
      <w:r>
        <w:rPr>
          <w:rFonts w:hint="eastAsia" w:ascii="仿宋_GB2312" w:hAnsi="仿宋_GB2312" w:eastAsia="仿宋_GB2312" w:cs="仿宋_GB2312"/>
          <w:szCs w:val="21"/>
        </w:rPr>
        <w:t>最大扩增通量≥24</w:t>
      </w:r>
    </w:p>
    <w:p w14:paraId="2C4B47E9">
      <w:pPr>
        <w:tabs>
          <w:tab w:val="left" w:pos="993"/>
          <w:tab w:val="left" w:pos="1134"/>
          <w:tab w:val="left" w:pos="1418"/>
        </w:tabs>
        <w:spacing w:line="400" w:lineRule="exact"/>
        <w:rPr>
          <w:rFonts w:hint="eastAsia" w:ascii="仿宋_GB2312" w:hAnsi="仿宋_GB2312" w:eastAsia="仿宋_GB2312" w:cs="仿宋_GB2312"/>
          <w:b/>
          <w:bCs/>
          <w:szCs w:val="21"/>
        </w:rPr>
      </w:pPr>
      <w:r>
        <w:rPr>
          <w:rFonts w:hint="eastAsia" w:ascii="仿宋_GB2312" w:hAnsi="仿宋_GB2312" w:eastAsia="仿宋_GB2312" w:cs="仿宋_GB2312"/>
          <w:b/>
          <w:bCs/>
          <w:szCs w:val="21"/>
        </w:rPr>
        <w:t>1</w:t>
      </w:r>
      <w:r>
        <w:rPr>
          <w:rFonts w:ascii="仿宋_GB2312" w:hAnsi="仿宋_GB2312" w:eastAsia="仿宋_GB2312" w:cs="仿宋_GB2312"/>
          <w:b/>
          <w:bCs/>
          <w:szCs w:val="21"/>
        </w:rPr>
        <w:t>.</w:t>
      </w:r>
      <w:r>
        <w:rPr>
          <w:rFonts w:hint="eastAsia" w:ascii="仿宋_GB2312" w:hAnsi="仿宋_GB2312" w:eastAsia="仿宋_GB2312" w:cs="仿宋_GB2312"/>
          <w:b/>
          <w:bCs/>
          <w:szCs w:val="21"/>
        </w:rPr>
        <w:t>3</w:t>
      </w:r>
      <w:r>
        <w:rPr>
          <w:rFonts w:ascii="仿宋_GB2312" w:hAnsi="仿宋_GB2312" w:eastAsia="仿宋_GB2312" w:cs="仿宋_GB2312"/>
          <w:b/>
          <w:bCs/>
          <w:szCs w:val="21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zCs w:val="21"/>
        </w:rPr>
        <w:t>检测效率</w:t>
      </w:r>
    </w:p>
    <w:p w14:paraId="2AAC7B16">
      <w:pPr>
        <w:tabs>
          <w:tab w:val="left" w:pos="993"/>
          <w:tab w:val="left" w:pos="1134"/>
          <w:tab w:val="left" w:pos="1418"/>
        </w:tabs>
        <w:spacing w:line="400" w:lineRule="exact"/>
        <w:rPr>
          <w:rFonts w:hint="eastAsia" w:ascii="仿宋_GB2312" w:hAnsi="仿宋_GB2312" w:eastAsia="仿宋_GB2312" w:cs="仿宋_GB2312"/>
          <w:szCs w:val="21"/>
        </w:rPr>
      </w:pPr>
      <w:r>
        <w:rPr>
          <w:rFonts w:hint="eastAsia" w:ascii="仿宋_GB2312" w:hAnsi="仿宋_GB2312" w:eastAsia="仿宋_GB2312" w:cs="仿宋_GB2312"/>
          <w:szCs w:val="21"/>
        </w:rPr>
        <w:t>首个样本检出时间≤3h</w:t>
      </w:r>
    </w:p>
    <w:p w14:paraId="414AEC03">
      <w:pPr>
        <w:tabs>
          <w:tab w:val="left" w:pos="993"/>
          <w:tab w:val="left" w:pos="1134"/>
          <w:tab w:val="left" w:pos="1418"/>
        </w:tabs>
        <w:spacing w:line="400" w:lineRule="exact"/>
        <w:rPr>
          <w:rFonts w:hint="eastAsia" w:ascii="仿宋_GB2312" w:hAnsi="仿宋_GB2312" w:eastAsia="仿宋_GB2312" w:cs="仿宋_GB2312"/>
          <w:b/>
          <w:bCs/>
          <w:szCs w:val="21"/>
        </w:rPr>
      </w:pPr>
      <w:r>
        <w:rPr>
          <w:rFonts w:hint="eastAsia" w:ascii="仿宋_GB2312" w:hAnsi="仿宋_GB2312" w:eastAsia="仿宋_GB2312" w:cs="仿宋_GB2312"/>
          <w:b/>
          <w:bCs/>
          <w:szCs w:val="21"/>
        </w:rPr>
        <w:t>1</w:t>
      </w:r>
      <w:r>
        <w:rPr>
          <w:rFonts w:ascii="仿宋_GB2312" w:hAnsi="仿宋_GB2312" w:eastAsia="仿宋_GB2312" w:cs="仿宋_GB2312"/>
          <w:b/>
          <w:bCs/>
          <w:szCs w:val="21"/>
        </w:rPr>
        <w:t>.</w:t>
      </w:r>
      <w:r>
        <w:rPr>
          <w:rFonts w:hint="eastAsia" w:ascii="仿宋_GB2312" w:hAnsi="仿宋_GB2312" w:eastAsia="仿宋_GB2312" w:cs="仿宋_GB2312"/>
          <w:b/>
          <w:bCs/>
          <w:szCs w:val="21"/>
        </w:rPr>
        <w:t>4</w:t>
      </w:r>
      <w:r>
        <w:rPr>
          <w:rFonts w:ascii="仿宋_GB2312" w:hAnsi="仿宋_GB2312" w:eastAsia="仿宋_GB2312" w:cs="仿宋_GB2312"/>
          <w:b/>
          <w:bCs/>
          <w:szCs w:val="21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zCs w:val="21"/>
        </w:rPr>
        <w:t>液滴数</w:t>
      </w:r>
    </w:p>
    <w:p w14:paraId="4F560B39">
      <w:pPr>
        <w:tabs>
          <w:tab w:val="left" w:pos="993"/>
          <w:tab w:val="left" w:pos="1134"/>
          <w:tab w:val="left" w:pos="1418"/>
        </w:tabs>
        <w:spacing w:line="400" w:lineRule="exact"/>
        <w:rPr>
          <w:rFonts w:hint="eastAsia" w:ascii="仿宋_GB2312" w:hAnsi="仿宋_GB2312" w:eastAsia="仿宋_GB2312" w:cs="仿宋_GB2312"/>
          <w:szCs w:val="21"/>
        </w:rPr>
      </w:pPr>
      <w:r>
        <w:rPr>
          <w:rFonts w:hint="eastAsia" w:ascii="仿宋_GB2312" w:hAnsi="仿宋_GB2312" w:eastAsia="仿宋_GB2312" w:cs="仿宋_GB2312"/>
          <w:szCs w:val="21"/>
        </w:rPr>
        <w:t>≥20000</w:t>
      </w:r>
    </w:p>
    <w:p w14:paraId="65F63A23"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 w:ascii="仿宋_GB2312" w:hAnsi="仿宋_GB2312" w:eastAsia="仿宋_GB2312" w:cs="仿宋_GB2312"/>
          <w:b/>
          <w:bCs/>
          <w:szCs w:val="21"/>
        </w:rPr>
      </w:pPr>
      <w:r>
        <w:rPr>
          <w:rFonts w:hint="eastAsia" w:ascii="仿宋_GB2312" w:hAnsi="仿宋_GB2312" w:eastAsia="仿宋_GB2312" w:cs="仿宋_GB2312"/>
          <w:b/>
          <w:bCs/>
          <w:szCs w:val="21"/>
        </w:rPr>
        <w:t>售后服务</w:t>
      </w:r>
    </w:p>
    <w:p w14:paraId="14CE9404">
      <w:pPr>
        <w:tabs>
          <w:tab w:val="left" w:pos="312"/>
        </w:tabs>
        <w:adjustRightInd w:val="0"/>
        <w:snapToGrid w:val="0"/>
        <w:spacing w:line="360" w:lineRule="auto"/>
        <w:rPr>
          <w:rFonts w:hint="eastAsia" w:ascii="仿宋_GB2312" w:hAnsi="仿宋_GB2312" w:eastAsia="仿宋_GB2312" w:cs="仿宋_GB2312"/>
          <w:b/>
          <w:bCs/>
          <w:szCs w:val="21"/>
        </w:rPr>
      </w:pPr>
      <w:r>
        <w:rPr>
          <w:rFonts w:hint="eastAsia" w:ascii="仿宋_GB2312" w:hAnsi="仿宋_GB2312" w:eastAsia="仿宋_GB2312" w:cs="仿宋_GB2312"/>
          <w:b/>
          <w:bCs/>
          <w:szCs w:val="21"/>
        </w:rPr>
        <w:t>2.1培训</w:t>
      </w:r>
    </w:p>
    <w:p w14:paraId="5A0CFFF7">
      <w:pPr>
        <w:tabs>
          <w:tab w:val="left" w:pos="312"/>
        </w:tabs>
        <w:adjustRightInd w:val="0"/>
        <w:snapToGrid w:val="0"/>
        <w:spacing w:line="360" w:lineRule="auto"/>
        <w:rPr>
          <w:rFonts w:hint="eastAsia" w:ascii="仿宋_GB2312" w:hAnsi="仿宋_GB2312" w:eastAsia="仿宋_GB2312" w:cs="仿宋_GB2312"/>
          <w:szCs w:val="21"/>
        </w:rPr>
      </w:pPr>
      <w:r>
        <w:rPr>
          <w:rFonts w:hint="eastAsia" w:ascii="仿宋_GB2312" w:hAnsi="仿宋_GB2312" w:eastAsia="仿宋_GB2312" w:cs="仿宋_GB2312"/>
          <w:szCs w:val="21"/>
        </w:rPr>
        <w:t>提供免费人员培训</w:t>
      </w:r>
    </w:p>
    <w:p w14:paraId="21B4B4D9">
      <w:pPr>
        <w:tabs>
          <w:tab w:val="left" w:pos="312"/>
        </w:tabs>
        <w:adjustRightInd w:val="0"/>
        <w:snapToGrid w:val="0"/>
        <w:spacing w:line="360" w:lineRule="auto"/>
        <w:rPr>
          <w:rFonts w:hint="eastAsia" w:ascii="仿宋_GB2312" w:hAnsi="仿宋_GB2312" w:eastAsia="仿宋_GB2312" w:cs="仿宋_GB2312"/>
          <w:b/>
          <w:bCs/>
          <w:szCs w:val="21"/>
        </w:rPr>
      </w:pPr>
      <w:r>
        <w:rPr>
          <w:rFonts w:hint="eastAsia" w:ascii="仿宋_GB2312" w:hAnsi="仿宋_GB2312" w:eastAsia="仿宋_GB2312" w:cs="仿宋_GB2312"/>
          <w:b/>
          <w:bCs/>
          <w:szCs w:val="21"/>
        </w:rPr>
        <w:t>2.2 维保</w:t>
      </w:r>
    </w:p>
    <w:p w14:paraId="48AFA879">
      <w:pPr>
        <w:tabs>
          <w:tab w:val="left" w:pos="312"/>
        </w:tabs>
        <w:adjustRightInd w:val="0"/>
        <w:snapToGrid w:val="0"/>
        <w:spacing w:line="360" w:lineRule="auto"/>
        <w:rPr>
          <w:rFonts w:hint="eastAsia" w:ascii="仿宋_GB2312" w:hAnsi="仿宋_GB2312" w:eastAsia="仿宋_GB2312" w:cs="仿宋_GB2312"/>
          <w:szCs w:val="21"/>
        </w:rPr>
      </w:pPr>
      <w:r>
        <w:rPr>
          <w:rFonts w:hint="eastAsia" w:ascii="仿宋_GB2312" w:hAnsi="仿宋_GB2312" w:eastAsia="仿宋_GB2312" w:cs="仿宋_GB2312"/>
          <w:szCs w:val="21"/>
        </w:rPr>
        <w:t>整机保修3年以上，终身免费维护。</w:t>
      </w:r>
    </w:p>
    <w:p w14:paraId="0463E047">
      <w:pPr>
        <w:tabs>
          <w:tab w:val="left" w:pos="312"/>
        </w:tabs>
        <w:adjustRightInd w:val="0"/>
        <w:snapToGrid w:val="0"/>
        <w:spacing w:line="360" w:lineRule="auto"/>
        <w:rPr>
          <w:rFonts w:hint="eastAsia" w:ascii="仿宋_GB2312" w:hAnsi="仿宋_GB2312" w:eastAsia="仿宋_GB2312" w:cs="仿宋_GB2312"/>
          <w:b/>
          <w:bCs/>
          <w:szCs w:val="21"/>
        </w:rPr>
      </w:pPr>
      <w:r>
        <w:rPr>
          <w:rFonts w:hint="eastAsia" w:ascii="仿宋_GB2312" w:hAnsi="仿宋_GB2312" w:eastAsia="仿宋_GB2312" w:cs="仿宋_GB2312"/>
          <w:b/>
          <w:bCs/>
          <w:szCs w:val="21"/>
        </w:rPr>
        <w:t>2.3 其它</w:t>
      </w:r>
    </w:p>
    <w:p w14:paraId="15EDFD95">
      <w:pPr>
        <w:tabs>
          <w:tab w:val="left" w:pos="312"/>
        </w:tabs>
        <w:adjustRightInd w:val="0"/>
        <w:snapToGrid w:val="0"/>
        <w:spacing w:line="360" w:lineRule="auto"/>
        <w:rPr>
          <w:rFonts w:hint="eastAsia" w:ascii="仿宋_GB2312" w:hAnsi="仿宋_GB2312" w:eastAsia="仿宋_GB2312" w:cs="仿宋_GB2312"/>
          <w:szCs w:val="21"/>
        </w:rPr>
      </w:pPr>
      <w:r>
        <w:rPr>
          <w:rFonts w:hint="eastAsia" w:ascii="仿宋_GB2312" w:hAnsi="仿宋_GB2312" w:eastAsia="仿宋_GB2312" w:cs="仿宋_GB2312"/>
          <w:szCs w:val="21"/>
        </w:rPr>
        <w:t>在广州本地提供备用仪器</w:t>
      </w:r>
    </w:p>
    <w:p w14:paraId="49BCEB11">
      <w:pPr>
        <w:spacing w:line="480" w:lineRule="auto"/>
        <w:jc w:val="left"/>
        <w:rPr>
          <w:rFonts w:hint="eastAsia" w:ascii="华文中宋" w:hAnsi="华文中宋" w:eastAsia="华文中宋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89E1573"/>
    <w:multiLevelType w:val="singleLevel"/>
    <w:tmpl w:val="789E1573"/>
    <w:lvl w:ilvl="0" w:tentative="0">
      <w:start w:val="2"/>
      <w:numFmt w:val="chineseCounting"/>
      <w:lvlText w:val="%1."/>
      <w:lvlJc w:val="left"/>
      <w:pPr>
        <w:tabs>
          <w:tab w:val="left" w:pos="312"/>
        </w:tabs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iOGM0ZGY0MjVjMzRjMGMwMTcyMzQ2NDFiMzczOTYifQ=="/>
  </w:docVars>
  <w:rsids>
    <w:rsidRoot w:val="0095624D"/>
    <w:rsid w:val="000308BB"/>
    <w:rsid w:val="000C10B7"/>
    <w:rsid w:val="000E44B7"/>
    <w:rsid w:val="00122205"/>
    <w:rsid w:val="00140FE6"/>
    <w:rsid w:val="00145896"/>
    <w:rsid w:val="00172055"/>
    <w:rsid w:val="00174969"/>
    <w:rsid w:val="001A59C0"/>
    <w:rsid w:val="00224B6E"/>
    <w:rsid w:val="00235CC3"/>
    <w:rsid w:val="00254704"/>
    <w:rsid w:val="002666ED"/>
    <w:rsid w:val="00267108"/>
    <w:rsid w:val="002819E0"/>
    <w:rsid w:val="002C79CA"/>
    <w:rsid w:val="002E61C1"/>
    <w:rsid w:val="00303F22"/>
    <w:rsid w:val="0030788A"/>
    <w:rsid w:val="00333476"/>
    <w:rsid w:val="0035411D"/>
    <w:rsid w:val="003734E3"/>
    <w:rsid w:val="00383DB6"/>
    <w:rsid w:val="003A57CA"/>
    <w:rsid w:val="003B01AA"/>
    <w:rsid w:val="003E04B3"/>
    <w:rsid w:val="0040322E"/>
    <w:rsid w:val="00467C98"/>
    <w:rsid w:val="00483114"/>
    <w:rsid w:val="00483620"/>
    <w:rsid w:val="004A6821"/>
    <w:rsid w:val="004A76EE"/>
    <w:rsid w:val="004C58A0"/>
    <w:rsid w:val="004D0E43"/>
    <w:rsid w:val="004D18E2"/>
    <w:rsid w:val="004F5DD8"/>
    <w:rsid w:val="005007BB"/>
    <w:rsid w:val="0051790A"/>
    <w:rsid w:val="00527226"/>
    <w:rsid w:val="00555A7F"/>
    <w:rsid w:val="00577345"/>
    <w:rsid w:val="005A3CAD"/>
    <w:rsid w:val="005A67B2"/>
    <w:rsid w:val="005B6FB5"/>
    <w:rsid w:val="005E63D8"/>
    <w:rsid w:val="005F605F"/>
    <w:rsid w:val="00632084"/>
    <w:rsid w:val="00632B1C"/>
    <w:rsid w:val="006709F2"/>
    <w:rsid w:val="006A1BA3"/>
    <w:rsid w:val="006B0624"/>
    <w:rsid w:val="006B4122"/>
    <w:rsid w:val="006F4883"/>
    <w:rsid w:val="007029CD"/>
    <w:rsid w:val="007245C5"/>
    <w:rsid w:val="00753F8F"/>
    <w:rsid w:val="00755175"/>
    <w:rsid w:val="00781A02"/>
    <w:rsid w:val="007844B7"/>
    <w:rsid w:val="007B17AF"/>
    <w:rsid w:val="007B6CB7"/>
    <w:rsid w:val="007D1163"/>
    <w:rsid w:val="00817388"/>
    <w:rsid w:val="0087100D"/>
    <w:rsid w:val="008A582F"/>
    <w:rsid w:val="008C6A19"/>
    <w:rsid w:val="008D40E4"/>
    <w:rsid w:val="009116C7"/>
    <w:rsid w:val="00921254"/>
    <w:rsid w:val="0095624D"/>
    <w:rsid w:val="009773C0"/>
    <w:rsid w:val="00980B15"/>
    <w:rsid w:val="009A5DBF"/>
    <w:rsid w:val="009A75D4"/>
    <w:rsid w:val="009B455E"/>
    <w:rsid w:val="009E7E4B"/>
    <w:rsid w:val="00A00CF1"/>
    <w:rsid w:val="00A214FB"/>
    <w:rsid w:val="00A267CD"/>
    <w:rsid w:val="00A566FD"/>
    <w:rsid w:val="00A67ABB"/>
    <w:rsid w:val="00AC3576"/>
    <w:rsid w:val="00B26EA4"/>
    <w:rsid w:val="00B71D4C"/>
    <w:rsid w:val="00B73346"/>
    <w:rsid w:val="00BC602A"/>
    <w:rsid w:val="00BD1B60"/>
    <w:rsid w:val="00C15814"/>
    <w:rsid w:val="00C41A4C"/>
    <w:rsid w:val="00CE1A54"/>
    <w:rsid w:val="00CE6CA8"/>
    <w:rsid w:val="00CF5ABD"/>
    <w:rsid w:val="00D0174D"/>
    <w:rsid w:val="00D223DD"/>
    <w:rsid w:val="00D7380F"/>
    <w:rsid w:val="00DA429F"/>
    <w:rsid w:val="00DA6AEF"/>
    <w:rsid w:val="00DD02AC"/>
    <w:rsid w:val="00DD0AC1"/>
    <w:rsid w:val="00DE0129"/>
    <w:rsid w:val="00DE26A2"/>
    <w:rsid w:val="00DF52D8"/>
    <w:rsid w:val="00DF62F0"/>
    <w:rsid w:val="00E27B99"/>
    <w:rsid w:val="00E40A80"/>
    <w:rsid w:val="00E64D6D"/>
    <w:rsid w:val="00E7780D"/>
    <w:rsid w:val="00E85346"/>
    <w:rsid w:val="00EA3528"/>
    <w:rsid w:val="00EC7D45"/>
    <w:rsid w:val="00F10255"/>
    <w:rsid w:val="00F120F2"/>
    <w:rsid w:val="00F1594D"/>
    <w:rsid w:val="00F2246A"/>
    <w:rsid w:val="00F5488A"/>
    <w:rsid w:val="00F67D85"/>
    <w:rsid w:val="00FA3E79"/>
    <w:rsid w:val="00FF3DA2"/>
    <w:rsid w:val="10652DCE"/>
    <w:rsid w:val="13BC73D2"/>
    <w:rsid w:val="1E0E02DD"/>
    <w:rsid w:val="21893172"/>
    <w:rsid w:val="35832E23"/>
    <w:rsid w:val="466B5129"/>
    <w:rsid w:val="4C3221AC"/>
    <w:rsid w:val="61A45B43"/>
    <w:rsid w:val="71DC772B"/>
    <w:rsid w:val="7539590B"/>
    <w:rsid w:val="7B8848D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nhideWhenUsed="0" w:uiPriority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semiHidden/>
    <w:qFormat/>
    <w:uiPriority w:val="0"/>
    <w:pPr>
      <w:adjustRightInd w:val="0"/>
      <w:spacing w:before="120"/>
      <w:textAlignment w:val="baseline"/>
    </w:pPr>
    <w:rPr>
      <w:rFonts w:eastAsia="微软雅黑" w:cs="Arial"/>
      <w:kern w:val="0"/>
      <w:sz w:val="24"/>
      <w:szCs w:val="20"/>
      <w:lang w:eastAsia="ja-JP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 w:eastAsia="宋体" w:cs="Times New Roman"/>
      <w:kern w:val="0"/>
      <w:sz w:val="24"/>
      <w:szCs w:val="24"/>
    </w:rPr>
  </w:style>
  <w:style w:type="paragraph" w:styleId="6">
    <w:name w:val="Title"/>
    <w:basedOn w:val="1"/>
    <w:next w:val="1"/>
    <w:link w:val="11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character" w:customStyle="1" w:styleId="9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1">
    <w:name w:val="标题 字符"/>
    <w:link w:val="6"/>
    <w:qFormat/>
    <w:uiPriority w:val="0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12">
    <w:name w:val="标题 Char1"/>
    <w:basedOn w:val="8"/>
    <w:qFormat/>
    <w:uiPriority w:val="10"/>
    <w:rPr>
      <w:rFonts w:eastAsia="宋体" w:asciiTheme="majorHAnsi" w:hAnsiTheme="majorHAnsi" w:cstheme="majorBidi"/>
      <w:b/>
      <w:bCs/>
      <w:kern w:val="2"/>
      <w:sz w:val="32"/>
      <w:szCs w:val="32"/>
    </w:rPr>
  </w:style>
  <w:style w:type="paragraph" w:styleId="13">
    <w:name w:val="List Paragraph"/>
    <w:basedOn w:val="1"/>
    <w:qFormat/>
    <w:uiPriority w:val="34"/>
    <w:pPr>
      <w:spacing w:line="460" w:lineRule="exact"/>
      <w:ind w:firstLine="420" w:firstLineChars="200"/>
    </w:pPr>
    <w:rPr>
      <w:rFonts w:eastAsia="宋体"/>
    </w:rPr>
  </w:style>
  <w:style w:type="character" w:customStyle="1" w:styleId="14">
    <w:name w:val="Body text|1_"/>
    <w:basedOn w:val="8"/>
    <w:link w:val="15"/>
    <w:qFormat/>
    <w:uiPriority w:val="0"/>
    <w:rPr>
      <w:rFonts w:ascii="宋体" w:hAnsi="宋体" w:eastAsia="宋体" w:cs="宋体"/>
      <w:color w:val="000000"/>
      <w:sz w:val="24"/>
      <w:szCs w:val="24"/>
      <w:lang w:val="zh-TW" w:eastAsia="zh-TW" w:bidi="zh-TW"/>
    </w:rPr>
  </w:style>
  <w:style w:type="paragraph" w:customStyle="1" w:styleId="15">
    <w:name w:val="Body text|1"/>
    <w:basedOn w:val="1"/>
    <w:link w:val="14"/>
    <w:qFormat/>
    <w:uiPriority w:val="0"/>
    <w:pPr>
      <w:spacing w:line="480" w:lineRule="auto"/>
      <w:ind w:firstLine="400"/>
      <w:jc w:val="left"/>
    </w:pPr>
    <w:rPr>
      <w:rFonts w:ascii="宋体" w:hAnsi="宋体" w:eastAsia="宋体" w:cs="宋体"/>
      <w:color w:val="000000"/>
      <w:kern w:val="0"/>
      <w:sz w:val="24"/>
      <w:szCs w:val="24"/>
      <w:lang w:val="zh-TW" w:eastAsia="zh-TW" w:bidi="zh-TW"/>
    </w:rPr>
  </w:style>
  <w:style w:type="paragraph" w:customStyle="1" w:styleId="16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9BBA22-E9C5-40FC-9374-A3EDC4585CC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259</Words>
  <Characters>298</Characters>
  <Lines>2</Lines>
  <Paragraphs>1</Paragraphs>
  <TotalTime>120</TotalTime>
  <ScaleCrop>false</ScaleCrop>
  <LinksUpToDate>false</LinksUpToDate>
  <CharactersWithSpaces>305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2021-03-17T03:22:00Z</dcterms:created>
  <dc:creator>Liangyb</dc:creator>
  <cp:lastModifiedBy>迪</cp:lastModifiedBy>
  <dcterms:modified xsi:type="dcterms:W3CDTF">2025-05-13T00:55:22Z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35E71F00B9F146A089C416B66F0B606F_13</vt:lpwstr>
  </property>
  <property fmtid="{D5CDD505-2E9C-101B-9397-08002B2CF9AE}" pid="4" name="KSOTemplateDocerSaveRecord">
    <vt:lpwstr>eyJoZGlkIjoiZWRiOGM0ZGY0MjVjMzRjMGMwMTcyMzQ2NDFiMzczOTYiLCJ1c2VySWQiOiI0NTgwMTAwMzMifQ==</vt:lpwstr>
  </property>
</Properties>
</file>