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0F09FF">
      <w:pPr>
        <w:jc w:val="center"/>
        <w:rPr>
          <w:rFonts w:hint="eastAsia" w:ascii="方正小标宋简体" w:hAnsi="华文中宋" w:eastAsia="方正小标宋简体" w:cs="微软雅黑"/>
          <w:color w:val="000000" w:themeColor="text1"/>
          <w:sz w:val="28"/>
          <w:szCs w:val="28"/>
          <w14:textFill>
            <w14:solidFill>
              <w14:schemeClr w14:val="tx1"/>
            </w14:solidFill>
          </w14:textFill>
        </w:rPr>
      </w:pPr>
      <w:r>
        <w:rPr>
          <w:rFonts w:hint="eastAsia" w:ascii="方正小标宋简体" w:hAnsi="华文中宋" w:eastAsia="方正小标宋简体" w:cs="微软雅黑"/>
          <w:color w:val="000000" w:themeColor="text1"/>
          <w:sz w:val="28"/>
          <w:szCs w:val="28"/>
          <w14:textFill>
            <w14:solidFill>
              <w14:schemeClr w14:val="tx1"/>
            </w14:solidFill>
          </w14:textFill>
        </w:rPr>
        <w:t>广东省结核病控制中心呼吸器密闭性可视化定量检测系统</w:t>
      </w:r>
    </w:p>
    <w:p w14:paraId="19C4FBCF">
      <w:pPr>
        <w:jc w:val="center"/>
        <w:rPr>
          <w:rFonts w:hint="eastAsia" w:ascii="方正小标宋简体" w:hAnsi="华文中宋" w:eastAsia="方正小标宋简体" w:cs="微软雅黑"/>
          <w:color w:val="000000" w:themeColor="text1"/>
          <w:sz w:val="28"/>
          <w:szCs w:val="28"/>
          <w14:textFill>
            <w14:solidFill>
              <w14:schemeClr w14:val="tx1"/>
            </w14:solidFill>
          </w14:textFill>
        </w:rPr>
      </w:pPr>
      <w:r>
        <w:rPr>
          <w:rFonts w:hint="eastAsia" w:ascii="方正小标宋简体" w:hAnsi="华文中宋" w:eastAsia="方正小标宋简体" w:cs="微软雅黑"/>
          <w:color w:val="000000" w:themeColor="text1"/>
          <w:sz w:val="28"/>
          <w:szCs w:val="28"/>
          <w:lang w:val="en-US" w:eastAsia="zh-CN"/>
          <w14:textFill>
            <w14:solidFill>
              <w14:schemeClr w14:val="tx1"/>
            </w14:solidFill>
          </w14:textFill>
        </w:rPr>
        <w:t>采购项目</w:t>
      </w:r>
      <w:r>
        <w:rPr>
          <w:rFonts w:hint="eastAsia" w:ascii="方正小标宋简体" w:hAnsi="华文中宋" w:eastAsia="方正小标宋简体" w:cs="微软雅黑"/>
          <w:color w:val="000000" w:themeColor="text1"/>
          <w:sz w:val="28"/>
          <w:szCs w:val="28"/>
          <w14:textFill>
            <w14:solidFill>
              <w14:schemeClr w14:val="tx1"/>
            </w14:solidFill>
          </w14:textFill>
        </w:rPr>
        <w:t>需求</w:t>
      </w:r>
    </w:p>
    <w:p w14:paraId="75951381">
      <w:pPr>
        <w:jc w:val="center"/>
        <w:rPr>
          <w:rFonts w:hint="eastAsia" w:ascii="华文中宋" w:hAnsi="华文中宋" w:eastAsia="华文中宋" w:cs="微软雅黑"/>
          <w:color w:val="000000" w:themeColor="text1"/>
          <w:sz w:val="28"/>
          <w:szCs w:val="28"/>
          <w14:textFill>
            <w14:solidFill>
              <w14:schemeClr w14:val="tx1"/>
            </w14:solidFill>
          </w14:textFill>
        </w:rPr>
      </w:pPr>
    </w:p>
    <w:p w14:paraId="560CEB36">
      <w:pPr>
        <w:numPr>
          <w:ilvl w:val="0"/>
          <w:numId w:val="1"/>
        </w:numPr>
        <w:tabs>
          <w:tab w:val="left" w:pos="993"/>
          <w:tab w:val="left" w:pos="1134"/>
          <w:tab w:val="left" w:pos="1418"/>
        </w:tabs>
        <w:spacing w:line="400" w:lineRule="exact"/>
        <w:rPr>
          <w:rFonts w:hint="eastAsia" w:ascii="仿宋_GB2312" w:hAnsi="仿宋_GB2312" w:eastAsia="仿宋_GB2312" w:cs="仿宋_GB2312"/>
          <w:szCs w:val="21"/>
        </w:rPr>
      </w:pPr>
      <w:r>
        <w:rPr>
          <w:rFonts w:hint="eastAsia" w:ascii="仿宋_GB2312" w:hAnsi="仿宋_GB2312" w:eastAsia="仿宋_GB2312" w:cs="仿宋_GB2312"/>
          <w:b/>
          <w:bCs/>
          <w:szCs w:val="21"/>
          <w:lang w:val="en-US" w:eastAsia="zh-CN"/>
        </w:rPr>
        <w:t>标的</w:t>
      </w:r>
      <w:r>
        <w:rPr>
          <w:rFonts w:hint="eastAsia" w:ascii="仿宋_GB2312" w:hAnsi="仿宋_GB2312" w:eastAsia="仿宋_GB2312" w:cs="仿宋_GB2312"/>
          <w:b/>
          <w:bCs/>
          <w:szCs w:val="21"/>
        </w:rPr>
        <w:t>名称：</w:t>
      </w:r>
      <w:r>
        <w:rPr>
          <w:rFonts w:hint="eastAsia" w:ascii="仿宋_GB2312" w:hAnsi="仿宋_GB2312" w:eastAsia="仿宋_GB2312" w:cs="仿宋_GB2312"/>
          <w:szCs w:val="21"/>
          <w:lang w:val="en-US" w:eastAsia="zh-CN"/>
        </w:rPr>
        <w:t>呼吸器密闭性可视化定量</w:t>
      </w:r>
      <w:r>
        <w:rPr>
          <w:rFonts w:hint="eastAsia" w:ascii="仿宋_GB2312" w:hAnsi="仿宋_GB2312" w:eastAsia="仿宋_GB2312" w:cs="仿宋_GB2312"/>
          <w:szCs w:val="21"/>
        </w:rPr>
        <w:t>检测系统</w:t>
      </w:r>
      <w:r>
        <w:rPr>
          <w:rFonts w:hint="eastAsia" w:ascii="仿宋_GB2312" w:hAnsi="仿宋_GB2312" w:eastAsia="仿宋_GB2312" w:cs="仿宋_GB2312"/>
          <w:szCs w:val="21"/>
          <w:lang w:eastAsia="zh-CN"/>
        </w:rPr>
        <w:t>。</w:t>
      </w:r>
    </w:p>
    <w:p w14:paraId="355EAC79">
      <w:pPr>
        <w:numPr>
          <w:ilvl w:val="0"/>
          <w:numId w:val="1"/>
        </w:numPr>
        <w:tabs>
          <w:tab w:val="left" w:pos="993"/>
          <w:tab w:val="left" w:pos="1134"/>
          <w:tab w:val="left" w:pos="1418"/>
        </w:tabs>
        <w:spacing w:line="400" w:lineRule="exact"/>
        <w:rPr>
          <w:rFonts w:hint="eastAsia" w:ascii="仿宋_GB2312" w:hAnsi="仿宋_GB2312" w:eastAsia="仿宋_GB2312" w:cs="仿宋_GB2312"/>
          <w:szCs w:val="21"/>
        </w:rPr>
      </w:pPr>
      <w:r>
        <w:rPr>
          <w:rFonts w:hint="eastAsia" w:ascii="仿宋_GB2312" w:hAnsi="仿宋_GB2312" w:eastAsia="仿宋_GB2312" w:cs="仿宋_GB2312"/>
          <w:b/>
          <w:bCs/>
          <w:szCs w:val="21"/>
          <w:lang w:val="en-US" w:eastAsia="zh-CN"/>
        </w:rPr>
        <w:t>标的数量</w:t>
      </w:r>
      <w:r>
        <w:rPr>
          <w:rFonts w:hint="eastAsia" w:ascii="仿宋_GB2312" w:hAnsi="仿宋_GB2312" w:eastAsia="仿宋_GB2312" w:cs="仿宋_GB2312"/>
          <w:szCs w:val="21"/>
          <w:lang w:val="en-US" w:eastAsia="zh-CN"/>
        </w:rPr>
        <w:t>：1套。</w:t>
      </w:r>
    </w:p>
    <w:p w14:paraId="48A85AA5">
      <w:pPr>
        <w:tabs>
          <w:tab w:val="left" w:pos="993"/>
          <w:tab w:val="left" w:pos="1134"/>
          <w:tab w:val="left" w:pos="1418"/>
        </w:tabs>
        <w:spacing w:line="400" w:lineRule="exact"/>
        <w:rPr>
          <w:rFonts w:hint="eastAsia" w:ascii="仿宋_GB2312" w:hAnsi="仿宋_GB2312" w:eastAsia="仿宋_GB2312" w:cs="仿宋_GB2312"/>
          <w:b/>
          <w:bCs/>
          <w:szCs w:val="21"/>
        </w:rPr>
      </w:pPr>
      <w:r>
        <w:rPr>
          <w:rFonts w:hint="eastAsia" w:ascii="仿宋_GB2312" w:hAnsi="仿宋_GB2312" w:eastAsia="仿宋_GB2312" w:cs="仿宋_GB2312"/>
          <w:b/>
          <w:bCs/>
          <w:szCs w:val="21"/>
          <w:lang w:val="en-US" w:eastAsia="zh-CN"/>
        </w:rPr>
        <w:t>三、</w:t>
      </w:r>
      <w:r>
        <w:rPr>
          <w:rFonts w:hint="eastAsia" w:ascii="仿宋_GB2312" w:hAnsi="仿宋_GB2312" w:eastAsia="仿宋_GB2312" w:cs="仿宋_GB2312"/>
          <w:b/>
          <w:bCs/>
          <w:szCs w:val="21"/>
        </w:rPr>
        <w:t>主要功能或者目标：</w:t>
      </w:r>
    </w:p>
    <w:p w14:paraId="78686347">
      <w:pPr>
        <w:numPr>
          <w:ilvl w:val="0"/>
          <w:numId w:val="0"/>
        </w:numPr>
        <w:adjustRightInd w:val="0"/>
        <w:snapToGrid w:val="0"/>
        <w:spacing w:line="360" w:lineRule="auto"/>
        <w:ind w:firstLine="420" w:firstLineChars="200"/>
        <w:rPr>
          <w:rFonts w:hint="eastAsia" w:ascii="仿宋_GB2312" w:hAnsi="仿宋_GB2312" w:eastAsia="仿宋_GB2312" w:cs="仿宋_GB2312"/>
          <w:b/>
          <w:bCs/>
          <w:szCs w:val="21"/>
        </w:rPr>
      </w:pPr>
      <w:r>
        <w:rPr>
          <w:rFonts w:hint="eastAsia" w:ascii="仿宋_GB2312" w:hAnsi="仿宋_GB2312" w:eastAsia="仿宋_GB2312" w:cs="仿宋_GB2312"/>
          <w:szCs w:val="21"/>
        </w:rPr>
        <w:t>检测各种类型呼吸器（包括但不限于中国标准下的医用防护口罩、KN/KP系列口罩，美国标准下的N/R/P系列口罩，欧盟标准下的FFP系列口罩，韩国标准下的KF系列口罩，以及弹性全面罩、半面罩等）的适合性，通过定量的适合因数和可视化的教程，客观、精准判定适合性检验结果，确保医务人员的安全，减少</w:t>
      </w:r>
      <w:r>
        <w:rPr>
          <w:rFonts w:hint="eastAsia" w:ascii="仿宋_GB2312" w:hAnsi="仿宋_GB2312" w:eastAsia="仿宋_GB2312" w:cs="仿宋_GB2312"/>
          <w:szCs w:val="21"/>
          <w:lang w:val="en-US" w:eastAsia="zh-CN"/>
        </w:rPr>
        <w:t>传染病</w:t>
      </w:r>
      <w:r>
        <w:rPr>
          <w:rFonts w:hint="eastAsia" w:ascii="仿宋_GB2312" w:hAnsi="仿宋_GB2312" w:eastAsia="仿宋_GB2312" w:cs="仿宋_GB2312"/>
          <w:szCs w:val="21"/>
        </w:rPr>
        <w:t>交叉感染，降低传播风险。</w:t>
      </w:r>
    </w:p>
    <w:p w14:paraId="541B72D2">
      <w:pPr>
        <w:tabs>
          <w:tab w:val="left" w:pos="993"/>
          <w:tab w:val="left" w:pos="1134"/>
          <w:tab w:val="left" w:pos="1418"/>
        </w:tabs>
        <w:spacing w:line="400" w:lineRule="exact"/>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四、技术参数：</w:t>
      </w:r>
    </w:p>
    <w:p w14:paraId="1164AAD3">
      <w:pPr>
        <w:numPr>
          <w:ilvl w:val="0"/>
          <w:numId w:val="0"/>
        </w:numPr>
        <w:adjustRightInd w:val="0"/>
        <w:snapToGrid w:val="0"/>
        <w:spacing w:line="360" w:lineRule="auto"/>
        <w:ind w:firstLine="420" w:firstLineChars="200"/>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rPr>
        <w:t>1.</w:t>
      </w:r>
      <w:r>
        <w:rPr>
          <w:rFonts w:hint="eastAsia" w:ascii="仿宋_GB2312" w:hAnsi="仿宋_GB2312" w:eastAsia="仿宋_GB2312" w:cs="仿宋_GB2312"/>
          <w:szCs w:val="21"/>
          <w:lang w:val="en-US" w:eastAsia="zh-CN"/>
        </w:rPr>
        <w:t>环境气溶胶凝聚核粒子计数器（CNC）定量适合性检验仪。</w:t>
      </w:r>
    </w:p>
    <w:p w14:paraId="23DFA48A">
      <w:pPr>
        <w:numPr>
          <w:ilvl w:val="0"/>
          <w:numId w:val="0"/>
        </w:numPr>
        <w:adjustRightInd w:val="0"/>
        <w:snapToGrid w:val="0"/>
        <w:spacing w:line="360" w:lineRule="auto"/>
        <w:ind w:firstLine="420" w:firstLineChars="200"/>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2.拥有粒径筛分功能:可选择N95模式，对于低过滤效率（&lt;99%）的呼吸器（如医用防护口罩或N95口罩），开启粒径分级器，选用粒数中值直径（CMD）约为0.04μm的粒子作为检验粒子。</w:t>
      </w:r>
    </w:p>
    <w:p w14:paraId="4561D4D0">
      <w:pPr>
        <w:numPr>
          <w:ilvl w:val="0"/>
          <w:numId w:val="0"/>
        </w:numPr>
        <w:adjustRightInd w:val="0"/>
        <w:snapToGrid w:val="0"/>
        <w:spacing w:line="360" w:lineRule="auto"/>
        <w:ind w:firstLine="420" w:firstLineChars="200"/>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3.适用范围：仪器适用于所有紧密型呼吸器，包括95、99、100、FFP1、FFP2、FFP3等过滤式呼吸器。</w:t>
      </w:r>
    </w:p>
    <w:p w14:paraId="14636382">
      <w:pPr>
        <w:numPr>
          <w:ilvl w:val="0"/>
          <w:numId w:val="0"/>
        </w:numPr>
        <w:adjustRightInd w:val="0"/>
        <w:snapToGrid w:val="0"/>
        <w:spacing w:line="360" w:lineRule="auto"/>
        <w:ind w:firstLine="420" w:firstLineChars="200"/>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4.适合因数范围：对于过滤效率≥99%的面罩，适合因数为1-大于10000；对于过滤效率＜99%的面罩（如医用防护口罩或N95口罩），适合因数范围为1-200+。</w:t>
      </w:r>
    </w:p>
    <w:p w14:paraId="6A64E421">
      <w:pPr>
        <w:numPr>
          <w:ilvl w:val="0"/>
          <w:numId w:val="0"/>
        </w:numPr>
        <w:adjustRightInd w:val="0"/>
        <w:snapToGrid w:val="0"/>
        <w:spacing w:line="360" w:lineRule="auto"/>
        <w:ind w:firstLine="420" w:firstLineChars="200"/>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5.流量：采样流量不低于350cm3/min，总流量不低于1000cm3/min（标称值）。</w:t>
      </w:r>
    </w:p>
    <w:p w14:paraId="58E2CA27">
      <w:pPr>
        <w:numPr>
          <w:ilvl w:val="0"/>
          <w:numId w:val="0"/>
        </w:numPr>
        <w:adjustRightInd w:val="0"/>
        <w:snapToGrid w:val="0"/>
        <w:spacing w:line="360" w:lineRule="auto"/>
        <w:ind w:firstLine="420" w:firstLineChars="200"/>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6. 产品配置需含气溶胶发生器（NaCl）。</w:t>
      </w:r>
    </w:p>
    <w:p w14:paraId="602E5F80">
      <w:pPr>
        <w:numPr>
          <w:ilvl w:val="0"/>
          <w:numId w:val="0"/>
        </w:numPr>
        <w:adjustRightInd w:val="0"/>
        <w:snapToGrid w:val="0"/>
        <w:spacing w:line="360" w:lineRule="auto"/>
        <w:ind w:firstLine="420" w:firstLineChars="200"/>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7.内置符合国际标准的N95口罩快速检验规程（OSHA FAST-FILTERING FACE），时间可缩短到3分钟以内（4个步骤）,需提供软件界面截图或样机现场演示。</w:t>
      </w:r>
    </w:p>
    <w:p w14:paraId="14D69C08">
      <w:pPr>
        <w:numPr>
          <w:ilvl w:val="0"/>
          <w:numId w:val="0"/>
        </w:numPr>
        <w:adjustRightInd w:val="0"/>
        <w:snapToGrid w:val="0"/>
        <w:spacing w:line="360" w:lineRule="auto"/>
        <w:ind w:firstLine="420" w:firstLineChars="200"/>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8.通过适合性检验软件可自动引导受试者完成适合性检验，并进行数据的保存和归档；软件具有.csv格式数据的导出、导入功能。</w:t>
      </w:r>
    </w:p>
    <w:p w14:paraId="56DD87B3">
      <w:pPr>
        <w:numPr>
          <w:ilvl w:val="0"/>
          <w:numId w:val="0"/>
        </w:numPr>
        <w:adjustRightInd w:val="0"/>
        <w:snapToGrid w:val="0"/>
        <w:spacing w:line="360" w:lineRule="auto"/>
        <w:ind w:firstLine="420" w:firstLineChars="200"/>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9.仪器具有N95选择功能，并在N95功能下同时提供实时表盘界面和实时曲线界面，来实时显示呼吸器在佩戴或调整过程中的适合性和环境粒子浓度变化，需提供操作界面截图或样机现场演示。</w:t>
      </w:r>
    </w:p>
    <w:p w14:paraId="6DE6CDED">
      <w:pPr>
        <w:numPr>
          <w:ilvl w:val="0"/>
          <w:numId w:val="0"/>
        </w:numPr>
        <w:adjustRightInd w:val="0"/>
        <w:snapToGrid w:val="0"/>
        <w:spacing w:line="360" w:lineRule="auto"/>
        <w:ind w:firstLine="420" w:firstLineChars="200"/>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10. 仪器既可对医用防护口罩进行定量适合性测试又可用于日常医疗工作中口罩定量密闭性的检测。配备实时检测口罩密闭性的耗材装置，可以在不破坏口罩罩体的情形下进行口罩密闭性实时检测。</w:t>
      </w:r>
    </w:p>
    <w:p w14:paraId="208616A6">
      <w:pPr>
        <w:numPr>
          <w:ilvl w:val="0"/>
          <w:numId w:val="0"/>
        </w:numPr>
        <w:adjustRightInd w:val="0"/>
        <w:snapToGrid w:val="0"/>
        <w:spacing w:line="360" w:lineRule="auto"/>
        <w:ind w:firstLine="420" w:firstLineChars="200"/>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11.软件可提供符合相关标准的可视化的动画教程（外接用户自行配备的电脑）, 需提供软件界面截图或样机现场演示。</w:t>
      </w:r>
    </w:p>
    <w:p w14:paraId="68256B30">
      <w:pPr>
        <w:numPr>
          <w:ilvl w:val="0"/>
          <w:numId w:val="0"/>
        </w:numPr>
        <w:adjustRightInd w:val="0"/>
        <w:snapToGrid w:val="0"/>
        <w:spacing w:line="360" w:lineRule="auto"/>
        <w:ind w:firstLine="420" w:firstLineChars="200"/>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12.具有交互式故障排查功能，可通过故障灯提示报警。</w:t>
      </w:r>
    </w:p>
    <w:p w14:paraId="17AB3BF8">
      <w:pPr>
        <w:numPr>
          <w:ilvl w:val="0"/>
          <w:numId w:val="0"/>
        </w:numPr>
        <w:adjustRightInd w:val="0"/>
        <w:snapToGrid w:val="0"/>
        <w:spacing w:line="360" w:lineRule="auto"/>
        <w:ind w:firstLine="420" w:firstLineChars="200"/>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13.通信：仪器和电脑之间使用USB-C转USB-A接口数据线连接。</w:t>
      </w:r>
    </w:p>
    <w:p w14:paraId="29062158">
      <w:pPr>
        <w:numPr>
          <w:ilvl w:val="0"/>
          <w:numId w:val="0"/>
        </w:numPr>
        <w:adjustRightInd w:val="0"/>
        <w:snapToGrid w:val="0"/>
        <w:spacing w:line="360" w:lineRule="auto"/>
        <w:ind w:firstLine="420" w:firstLineChars="200"/>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14.测试过程中，仪器双气路管的气流不会反向流动，从而避免当前检验对象有暴露于前一个检验对象呼出气体的风险。</w:t>
      </w:r>
    </w:p>
    <w:p w14:paraId="69FE9C65">
      <w:pPr>
        <w:tabs>
          <w:tab w:val="left" w:pos="993"/>
          <w:tab w:val="left" w:pos="1134"/>
          <w:tab w:val="left" w:pos="1418"/>
        </w:tabs>
        <w:spacing w:line="400" w:lineRule="exact"/>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五、商务要求：</w:t>
      </w:r>
    </w:p>
    <w:p w14:paraId="7298D0EC">
      <w:pPr>
        <w:numPr>
          <w:ilvl w:val="0"/>
          <w:numId w:val="0"/>
        </w:numPr>
        <w:adjustRightInd w:val="0"/>
        <w:snapToGrid w:val="0"/>
        <w:spacing w:line="360" w:lineRule="auto"/>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1.需提供</w:t>
      </w:r>
      <w:r>
        <w:rPr>
          <w:rFonts w:hint="eastAsia" w:ascii="仿宋_GB2312" w:hAnsi="仿宋_GB2312" w:eastAsia="仿宋_GB2312" w:cs="仿宋_GB2312"/>
          <w:szCs w:val="21"/>
        </w:rPr>
        <w:t>现场培训</w:t>
      </w:r>
    </w:p>
    <w:p w14:paraId="49E807BC">
      <w:pPr>
        <w:numPr>
          <w:ilvl w:val="0"/>
          <w:numId w:val="0"/>
        </w:numPr>
        <w:adjustRightInd w:val="0"/>
        <w:snapToGrid w:val="0"/>
        <w:spacing w:line="360" w:lineRule="auto"/>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2.</w:t>
      </w:r>
      <w:r>
        <w:rPr>
          <w:rFonts w:hint="eastAsia" w:ascii="仿宋_GB2312" w:hAnsi="仿宋_GB2312" w:eastAsia="仿宋_GB2312" w:cs="仿宋_GB2312"/>
          <w:szCs w:val="21"/>
        </w:rPr>
        <w:t>验收合格后整机保修</w:t>
      </w:r>
      <w:r>
        <w:rPr>
          <w:rFonts w:hint="eastAsia" w:ascii="仿宋_GB2312" w:hAnsi="仿宋_GB2312" w:eastAsia="仿宋_GB2312" w:cs="仿宋_GB2312"/>
          <w:szCs w:val="21"/>
          <w:lang w:val="en-US" w:eastAsia="zh-CN"/>
        </w:rPr>
        <w:t>2</w:t>
      </w:r>
      <w:r>
        <w:rPr>
          <w:rFonts w:hint="eastAsia" w:ascii="仿宋_GB2312" w:hAnsi="仿宋_GB2312" w:eastAsia="仿宋_GB2312" w:cs="仿宋_GB2312"/>
          <w:szCs w:val="21"/>
        </w:rPr>
        <w:t>年。</w:t>
      </w:r>
    </w:p>
    <w:p w14:paraId="26DA0994">
      <w:pPr>
        <w:adjustRightInd w:val="0"/>
        <w:snapToGrid w:val="0"/>
        <w:spacing w:line="360" w:lineRule="auto"/>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六、</w:t>
      </w:r>
      <w:bookmarkStart w:id="0" w:name="_GoBack"/>
      <w:bookmarkEnd w:id="0"/>
      <w:r>
        <w:rPr>
          <w:rFonts w:hint="eastAsia" w:ascii="仿宋_GB2312" w:hAnsi="仿宋_GB2312" w:eastAsia="仿宋_GB2312" w:cs="仿宋_GB2312"/>
          <w:szCs w:val="21"/>
          <w:lang w:val="en-US" w:eastAsia="zh-CN"/>
        </w:rPr>
        <w:t>配置清单：</w:t>
      </w:r>
    </w:p>
    <w:tbl>
      <w:tblPr>
        <w:tblStyle w:val="8"/>
        <w:tblW w:w="0" w:type="auto"/>
        <w:tblInd w:w="4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08"/>
        <w:gridCol w:w="1302"/>
        <w:gridCol w:w="3906"/>
      </w:tblGrid>
      <w:tr w14:paraId="56E1C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8" w:type="dxa"/>
          </w:tcPr>
          <w:p w14:paraId="51FC9CFA">
            <w:pPr>
              <w:numPr>
                <w:ilvl w:val="0"/>
                <w:numId w:val="0"/>
              </w:numPr>
              <w:adjustRightInd w:val="0"/>
              <w:snapToGrid w:val="0"/>
              <w:spacing w:line="360" w:lineRule="auto"/>
              <w:jc w:val="center"/>
              <w:rPr>
                <w:rFonts w:hint="eastAsia" w:ascii="仿宋_GB2312" w:hAnsi="仿宋_GB2312" w:eastAsia="仿宋_GB2312" w:cs="仿宋_GB2312"/>
                <w:szCs w:val="21"/>
              </w:rPr>
            </w:pPr>
            <w:r>
              <w:rPr>
                <w:rFonts w:hint="eastAsia" w:ascii="仿宋_GB2312" w:hAnsi="仿宋_GB2312" w:eastAsia="仿宋_GB2312" w:cs="仿宋_GB2312"/>
                <w:szCs w:val="21"/>
              </w:rPr>
              <w:t>组件</w:t>
            </w:r>
          </w:p>
        </w:tc>
        <w:tc>
          <w:tcPr>
            <w:tcW w:w="1302" w:type="dxa"/>
          </w:tcPr>
          <w:p w14:paraId="631EF9F6">
            <w:pPr>
              <w:numPr>
                <w:ilvl w:val="0"/>
                <w:numId w:val="0"/>
              </w:numPr>
              <w:adjustRightInd w:val="0"/>
              <w:snapToGrid w:val="0"/>
              <w:spacing w:line="360" w:lineRule="auto"/>
              <w:jc w:val="center"/>
              <w:rPr>
                <w:rFonts w:hint="eastAsia" w:ascii="仿宋_GB2312" w:hAnsi="仿宋_GB2312" w:eastAsia="仿宋_GB2312" w:cs="仿宋_GB2312"/>
                <w:szCs w:val="21"/>
              </w:rPr>
            </w:pPr>
            <w:r>
              <w:rPr>
                <w:rFonts w:hint="eastAsia" w:ascii="仿宋_GB2312" w:hAnsi="仿宋_GB2312" w:eastAsia="仿宋_GB2312" w:cs="仿宋_GB2312"/>
                <w:szCs w:val="21"/>
              </w:rPr>
              <w:t>数量</w:t>
            </w:r>
          </w:p>
        </w:tc>
        <w:tc>
          <w:tcPr>
            <w:tcW w:w="3906" w:type="dxa"/>
          </w:tcPr>
          <w:p w14:paraId="366835B9">
            <w:pPr>
              <w:numPr>
                <w:ilvl w:val="0"/>
                <w:numId w:val="0"/>
              </w:numPr>
              <w:adjustRightInd w:val="0"/>
              <w:snapToGrid w:val="0"/>
              <w:spacing w:line="360" w:lineRule="auto"/>
              <w:jc w:val="center"/>
              <w:rPr>
                <w:rFonts w:hint="eastAsia" w:ascii="仿宋_GB2312" w:hAnsi="仿宋_GB2312" w:eastAsia="仿宋_GB2312" w:cs="仿宋_GB2312"/>
                <w:szCs w:val="21"/>
              </w:rPr>
            </w:pPr>
            <w:r>
              <w:rPr>
                <w:rFonts w:hint="eastAsia" w:ascii="仿宋_GB2312" w:hAnsi="仿宋_GB2312" w:eastAsia="仿宋_GB2312" w:cs="仿宋_GB2312"/>
                <w:szCs w:val="21"/>
              </w:rPr>
              <w:t>备注</w:t>
            </w:r>
          </w:p>
        </w:tc>
      </w:tr>
      <w:tr w14:paraId="2804F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8" w:type="dxa"/>
          </w:tcPr>
          <w:p w14:paraId="2FBBEB9A">
            <w:pPr>
              <w:numPr>
                <w:ilvl w:val="0"/>
                <w:numId w:val="0"/>
              </w:numPr>
              <w:adjustRightInd w:val="0"/>
              <w:snapToGrid w:val="0"/>
              <w:spacing w:line="360" w:lineRule="auto"/>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适合性检验仪主机</w:t>
            </w:r>
          </w:p>
        </w:tc>
        <w:tc>
          <w:tcPr>
            <w:tcW w:w="1302" w:type="dxa"/>
          </w:tcPr>
          <w:p w14:paraId="574A4A63">
            <w:pPr>
              <w:numPr>
                <w:ilvl w:val="0"/>
                <w:numId w:val="0"/>
              </w:numPr>
              <w:adjustRightInd w:val="0"/>
              <w:snapToGrid w:val="0"/>
              <w:spacing w:line="360" w:lineRule="auto"/>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1台</w:t>
            </w:r>
          </w:p>
        </w:tc>
        <w:tc>
          <w:tcPr>
            <w:tcW w:w="3906" w:type="dxa"/>
          </w:tcPr>
          <w:p w14:paraId="581490D4">
            <w:pPr>
              <w:numPr>
                <w:ilvl w:val="0"/>
                <w:numId w:val="0"/>
              </w:numPr>
              <w:adjustRightInd w:val="0"/>
              <w:snapToGrid w:val="0"/>
              <w:spacing w:line="360" w:lineRule="auto"/>
              <w:ind w:firstLine="420" w:firstLineChars="200"/>
              <w:rPr>
                <w:rFonts w:hint="eastAsia" w:ascii="仿宋_GB2312" w:hAnsi="仿宋_GB2312" w:eastAsia="仿宋_GB2312" w:cs="仿宋_GB2312"/>
                <w:szCs w:val="21"/>
              </w:rPr>
            </w:pPr>
          </w:p>
        </w:tc>
      </w:tr>
      <w:tr w14:paraId="3E4CD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8" w:type="dxa"/>
          </w:tcPr>
          <w:p w14:paraId="62BEBD09">
            <w:pPr>
              <w:numPr>
                <w:ilvl w:val="0"/>
                <w:numId w:val="0"/>
              </w:numPr>
              <w:adjustRightInd w:val="0"/>
              <w:snapToGrid w:val="0"/>
              <w:spacing w:line="360" w:lineRule="auto"/>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适合性检验配件</w:t>
            </w:r>
          </w:p>
        </w:tc>
        <w:tc>
          <w:tcPr>
            <w:tcW w:w="1302" w:type="dxa"/>
          </w:tcPr>
          <w:p w14:paraId="4A66F1FD">
            <w:pPr>
              <w:numPr>
                <w:ilvl w:val="0"/>
                <w:numId w:val="0"/>
              </w:numPr>
              <w:adjustRightInd w:val="0"/>
              <w:snapToGrid w:val="0"/>
              <w:spacing w:line="360" w:lineRule="auto"/>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若干</w:t>
            </w:r>
          </w:p>
        </w:tc>
        <w:tc>
          <w:tcPr>
            <w:tcW w:w="3906" w:type="dxa"/>
          </w:tcPr>
          <w:p w14:paraId="6A5E4A14">
            <w:pPr>
              <w:numPr>
                <w:ilvl w:val="0"/>
                <w:numId w:val="0"/>
              </w:numPr>
              <w:adjustRightInd w:val="0"/>
              <w:snapToGrid w:val="0"/>
              <w:spacing w:line="360" w:lineRule="auto"/>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含打孔器、调零过滤器、双软管、数据线等</w:t>
            </w:r>
          </w:p>
        </w:tc>
      </w:tr>
      <w:tr w14:paraId="10EC7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8" w:type="dxa"/>
          </w:tcPr>
          <w:p w14:paraId="2444E35B">
            <w:pPr>
              <w:numPr>
                <w:ilvl w:val="0"/>
                <w:numId w:val="0"/>
              </w:numPr>
              <w:adjustRightInd w:val="0"/>
              <w:snapToGrid w:val="0"/>
              <w:spacing w:line="360" w:lineRule="auto"/>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气溶胶发生器</w:t>
            </w:r>
          </w:p>
        </w:tc>
        <w:tc>
          <w:tcPr>
            <w:tcW w:w="1302" w:type="dxa"/>
          </w:tcPr>
          <w:p w14:paraId="01D2ED4F">
            <w:pPr>
              <w:numPr>
                <w:ilvl w:val="0"/>
                <w:numId w:val="0"/>
              </w:numPr>
              <w:adjustRightInd w:val="0"/>
              <w:snapToGrid w:val="0"/>
              <w:spacing w:line="360" w:lineRule="auto"/>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1台</w:t>
            </w:r>
          </w:p>
        </w:tc>
        <w:tc>
          <w:tcPr>
            <w:tcW w:w="3906" w:type="dxa"/>
          </w:tcPr>
          <w:p w14:paraId="13E69B9C">
            <w:pPr>
              <w:numPr>
                <w:ilvl w:val="0"/>
                <w:numId w:val="0"/>
              </w:numPr>
              <w:adjustRightInd w:val="0"/>
              <w:snapToGrid w:val="0"/>
              <w:spacing w:line="360" w:lineRule="auto"/>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当环境粒子浓度过低时，用于产生足够的颗粒物</w:t>
            </w:r>
          </w:p>
        </w:tc>
      </w:tr>
      <w:tr w14:paraId="6377D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08" w:type="dxa"/>
          </w:tcPr>
          <w:p w14:paraId="5A2E3440">
            <w:pPr>
              <w:numPr>
                <w:ilvl w:val="0"/>
                <w:numId w:val="0"/>
              </w:numPr>
              <w:adjustRightInd w:val="0"/>
              <w:snapToGrid w:val="0"/>
              <w:spacing w:line="360" w:lineRule="auto"/>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适合性检验软件</w:t>
            </w:r>
          </w:p>
        </w:tc>
        <w:tc>
          <w:tcPr>
            <w:tcW w:w="1302" w:type="dxa"/>
          </w:tcPr>
          <w:p w14:paraId="3997674C">
            <w:pPr>
              <w:numPr>
                <w:ilvl w:val="0"/>
                <w:numId w:val="0"/>
              </w:numPr>
              <w:adjustRightInd w:val="0"/>
              <w:snapToGrid w:val="0"/>
              <w:spacing w:line="360" w:lineRule="auto"/>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1套</w:t>
            </w:r>
          </w:p>
        </w:tc>
        <w:tc>
          <w:tcPr>
            <w:tcW w:w="3906" w:type="dxa"/>
          </w:tcPr>
          <w:p w14:paraId="0062A59B">
            <w:pPr>
              <w:numPr>
                <w:ilvl w:val="0"/>
                <w:numId w:val="0"/>
              </w:numPr>
              <w:adjustRightInd w:val="0"/>
              <w:snapToGrid w:val="0"/>
              <w:spacing w:line="360" w:lineRule="auto"/>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可安装在用户自行配置的外置电脑上，用于操控主机进行适合性检验</w:t>
            </w:r>
          </w:p>
        </w:tc>
      </w:tr>
    </w:tbl>
    <w:p w14:paraId="3074AEFE">
      <w:pPr>
        <w:spacing w:line="480" w:lineRule="auto"/>
        <w:ind w:firstLine="480" w:firstLineChars="200"/>
        <w:jc w:val="left"/>
        <w:rPr>
          <w:rFonts w:hint="eastAsia" w:ascii="华文中宋" w:hAnsi="华文中宋" w:eastAsia="华文中宋" w:cs="微软雅黑"/>
          <w:color w:val="000000" w:themeColor="text1"/>
          <w:sz w:val="24"/>
          <w:szCs w:val="24"/>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方正小标宋简体">
    <w:panose1 w:val="02010601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CA3C99"/>
    <w:multiLevelType w:val="singleLevel"/>
    <w:tmpl w:val="EACA3C9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RiOGM0ZGY0MjVjMzRjMGMwMTcyMzQ2NDFiMzczOTYifQ=="/>
  </w:docVars>
  <w:rsids>
    <w:rsidRoot w:val="0095624D"/>
    <w:rsid w:val="000308BB"/>
    <w:rsid w:val="000C10B7"/>
    <w:rsid w:val="000E44B7"/>
    <w:rsid w:val="00122205"/>
    <w:rsid w:val="00140FE6"/>
    <w:rsid w:val="00145896"/>
    <w:rsid w:val="00172055"/>
    <w:rsid w:val="00174969"/>
    <w:rsid w:val="001A59C0"/>
    <w:rsid w:val="00224B6E"/>
    <w:rsid w:val="00235CC3"/>
    <w:rsid w:val="00254704"/>
    <w:rsid w:val="002666ED"/>
    <w:rsid w:val="00267108"/>
    <w:rsid w:val="002819E0"/>
    <w:rsid w:val="002C79CA"/>
    <w:rsid w:val="002E61C1"/>
    <w:rsid w:val="00303F22"/>
    <w:rsid w:val="0030788A"/>
    <w:rsid w:val="00333476"/>
    <w:rsid w:val="0035411D"/>
    <w:rsid w:val="003734E3"/>
    <w:rsid w:val="00383DB6"/>
    <w:rsid w:val="003A57CA"/>
    <w:rsid w:val="003B01AA"/>
    <w:rsid w:val="003E04B3"/>
    <w:rsid w:val="0040322E"/>
    <w:rsid w:val="00467C98"/>
    <w:rsid w:val="00483114"/>
    <w:rsid w:val="00483620"/>
    <w:rsid w:val="004A6821"/>
    <w:rsid w:val="004A76EE"/>
    <w:rsid w:val="004C58A0"/>
    <w:rsid w:val="004D0E43"/>
    <w:rsid w:val="004D18E2"/>
    <w:rsid w:val="004F5DD8"/>
    <w:rsid w:val="005007BB"/>
    <w:rsid w:val="0051790A"/>
    <w:rsid w:val="00527226"/>
    <w:rsid w:val="00555A7F"/>
    <w:rsid w:val="00577345"/>
    <w:rsid w:val="005A3CAD"/>
    <w:rsid w:val="005A67B2"/>
    <w:rsid w:val="005B6FB5"/>
    <w:rsid w:val="005E63D8"/>
    <w:rsid w:val="005F605F"/>
    <w:rsid w:val="00632084"/>
    <w:rsid w:val="00632B1C"/>
    <w:rsid w:val="006709F2"/>
    <w:rsid w:val="006A1BA3"/>
    <w:rsid w:val="006B0624"/>
    <w:rsid w:val="006B4122"/>
    <w:rsid w:val="006F4883"/>
    <w:rsid w:val="007029CD"/>
    <w:rsid w:val="007245C5"/>
    <w:rsid w:val="00753F8F"/>
    <w:rsid w:val="00755175"/>
    <w:rsid w:val="00781A02"/>
    <w:rsid w:val="007844B7"/>
    <w:rsid w:val="007B17AF"/>
    <w:rsid w:val="007B6CB7"/>
    <w:rsid w:val="007D1163"/>
    <w:rsid w:val="00817388"/>
    <w:rsid w:val="0087100D"/>
    <w:rsid w:val="008A582F"/>
    <w:rsid w:val="008C6A19"/>
    <w:rsid w:val="008D40E4"/>
    <w:rsid w:val="009116C7"/>
    <w:rsid w:val="00921254"/>
    <w:rsid w:val="0095624D"/>
    <w:rsid w:val="009773C0"/>
    <w:rsid w:val="00980B15"/>
    <w:rsid w:val="009A5DBF"/>
    <w:rsid w:val="009A75D4"/>
    <w:rsid w:val="009B455E"/>
    <w:rsid w:val="009E7E4B"/>
    <w:rsid w:val="00A00CF1"/>
    <w:rsid w:val="00A214FB"/>
    <w:rsid w:val="00A267CD"/>
    <w:rsid w:val="00A566FD"/>
    <w:rsid w:val="00A67ABB"/>
    <w:rsid w:val="00AC3576"/>
    <w:rsid w:val="00B26EA4"/>
    <w:rsid w:val="00B71D4C"/>
    <w:rsid w:val="00B73346"/>
    <w:rsid w:val="00BC602A"/>
    <w:rsid w:val="00BD1B60"/>
    <w:rsid w:val="00C15814"/>
    <w:rsid w:val="00C41A4C"/>
    <w:rsid w:val="00CE1A54"/>
    <w:rsid w:val="00CE6CA8"/>
    <w:rsid w:val="00CF5ABD"/>
    <w:rsid w:val="00D0174D"/>
    <w:rsid w:val="00D223DD"/>
    <w:rsid w:val="00D7380F"/>
    <w:rsid w:val="00DA429F"/>
    <w:rsid w:val="00DA6AEF"/>
    <w:rsid w:val="00DD02AC"/>
    <w:rsid w:val="00DD0AC1"/>
    <w:rsid w:val="00DE0129"/>
    <w:rsid w:val="00DE26A2"/>
    <w:rsid w:val="00DF52D8"/>
    <w:rsid w:val="00DF62F0"/>
    <w:rsid w:val="00E27B99"/>
    <w:rsid w:val="00E40A80"/>
    <w:rsid w:val="00E64D6D"/>
    <w:rsid w:val="00E7780D"/>
    <w:rsid w:val="00E85346"/>
    <w:rsid w:val="00EA3528"/>
    <w:rsid w:val="00EC7D45"/>
    <w:rsid w:val="00F10255"/>
    <w:rsid w:val="00F120F2"/>
    <w:rsid w:val="00F1594D"/>
    <w:rsid w:val="00F2246A"/>
    <w:rsid w:val="00F5488A"/>
    <w:rsid w:val="00F67D85"/>
    <w:rsid w:val="00FA3E79"/>
    <w:rsid w:val="00FF3DA2"/>
    <w:rsid w:val="10652DCE"/>
    <w:rsid w:val="13BC73D2"/>
    <w:rsid w:val="1E0E02DD"/>
    <w:rsid w:val="21893172"/>
    <w:rsid w:val="27D92EDF"/>
    <w:rsid w:val="2E7157C2"/>
    <w:rsid w:val="35832E23"/>
    <w:rsid w:val="466B5129"/>
    <w:rsid w:val="4C3221AC"/>
    <w:rsid w:val="61A45B43"/>
    <w:rsid w:val="71DC772B"/>
    <w:rsid w:val="7539590B"/>
    <w:rsid w:val="7B8848D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semiHidden/>
    <w:qFormat/>
    <w:uiPriority w:val="0"/>
    <w:pPr>
      <w:adjustRightInd w:val="0"/>
      <w:spacing w:before="120"/>
      <w:textAlignment w:val="baseline"/>
    </w:pPr>
    <w:rPr>
      <w:rFonts w:eastAsia="微软雅黑" w:cs="Arial"/>
      <w:kern w:val="0"/>
      <w:sz w:val="24"/>
      <w:szCs w:val="20"/>
      <w:lang w:eastAsia="ja-JP"/>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hint="eastAsia" w:ascii="宋体" w:hAnsi="宋体" w:eastAsia="宋体" w:cs="Times New Roman"/>
      <w:kern w:val="0"/>
      <w:sz w:val="24"/>
      <w:szCs w:val="24"/>
    </w:rPr>
  </w:style>
  <w:style w:type="paragraph" w:styleId="6">
    <w:name w:val="Title"/>
    <w:basedOn w:val="1"/>
    <w:next w:val="1"/>
    <w:link w:val="12"/>
    <w:qFormat/>
    <w:uiPriority w:val="0"/>
    <w:pPr>
      <w:spacing w:before="240" w:after="60"/>
      <w:jc w:val="center"/>
      <w:outlineLvl w:val="0"/>
    </w:pPr>
    <w:rPr>
      <w:rFonts w:ascii="Cambria" w:hAnsi="Cambria" w:cs="Times New Roman"/>
      <w:b/>
      <w:bCs/>
      <w:sz w:val="32"/>
      <w:szCs w:val="32"/>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字符"/>
    <w:basedOn w:val="9"/>
    <w:link w:val="4"/>
    <w:qFormat/>
    <w:uiPriority w:val="99"/>
    <w:rPr>
      <w:sz w:val="18"/>
      <w:szCs w:val="18"/>
    </w:rPr>
  </w:style>
  <w:style w:type="character" w:customStyle="1" w:styleId="11">
    <w:name w:val="页脚 字符"/>
    <w:basedOn w:val="9"/>
    <w:link w:val="3"/>
    <w:qFormat/>
    <w:uiPriority w:val="99"/>
    <w:rPr>
      <w:sz w:val="18"/>
      <w:szCs w:val="18"/>
    </w:rPr>
  </w:style>
  <w:style w:type="character" w:customStyle="1" w:styleId="12">
    <w:name w:val="标题 字符"/>
    <w:link w:val="6"/>
    <w:qFormat/>
    <w:uiPriority w:val="0"/>
    <w:rPr>
      <w:rFonts w:ascii="Cambria" w:hAnsi="Cambria" w:cs="Times New Roman"/>
      <w:b/>
      <w:bCs/>
      <w:kern w:val="2"/>
      <w:sz w:val="32"/>
      <w:szCs w:val="32"/>
    </w:rPr>
  </w:style>
  <w:style w:type="character" w:customStyle="1" w:styleId="13">
    <w:name w:val="标题 Char1"/>
    <w:basedOn w:val="9"/>
    <w:qFormat/>
    <w:uiPriority w:val="10"/>
    <w:rPr>
      <w:rFonts w:eastAsia="宋体" w:asciiTheme="majorHAnsi" w:hAnsiTheme="majorHAnsi" w:cstheme="majorBidi"/>
      <w:b/>
      <w:bCs/>
      <w:kern w:val="2"/>
      <w:sz w:val="32"/>
      <w:szCs w:val="32"/>
    </w:rPr>
  </w:style>
  <w:style w:type="paragraph" w:styleId="14">
    <w:name w:val="List Paragraph"/>
    <w:basedOn w:val="1"/>
    <w:qFormat/>
    <w:uiPriority w:val="34"/>
    <w:pPr>
      <w:spacing w:line="460" w:lineRule="exact"/>
      <w:ind w:firstLine="420" w:firstLineChars="200"/>
    </w:pPr>
    <w:rPr>
      <w:rFonts w:eastAsia="宋体"/>
    </w:rPr>
  </w:style>
  <w:style w:type="character" w:customStyle="1" w:styleId="15">
    <w:name w:val="Body text|1_"/>
    <w:basedOn w:val="9"/>
    <w:link w:val="16"/>
    <w:qFormat/>
    <w:uiPriority w:val="0"/>
    <w:rPr>
      <w:rFonts w:ascii="宋体" w:hAnsi="宋体" w:eastAsia="宋体" w:cs="宋体"/>
      <w:color w:val="000000"/>
      <w:sz w:val="24"/>
      <w:szCs w:val="24"/>
      <w:lang w:val="zh-TW" w:eastAsia="zh-TW" w:bidi="zh-TW"/>
    </w:rPr>
  </w:style>
  <w:style w:type="paragraph" w:customStyle="1" w:styleId="16">
    <w:name w:val="Body text|1"/>
    <w:basedOn w:val="1"/>
    <w:link w:val="15"/>
    <w:qFormat/>
    <w:uiPriority w:val="0"/>
    <w:pPr>
      <w:spacing w:line="480" w:lineRule="auto"/>
      <w:ind w:firstLine="400"/>
      <w:jc w:val="left"/>
    </w:pPr>
    <w:rPr>
      <w:rFonts w:ascii="宋体" w:hAnsi="宋体" w:eastAsia="宋体" w:cs="宋体"/>
      <w:color w:val="000000"/>
      <w:kern w:val="0"/>
      <w:sz w:val="24"/>
      <w:szCs w:val="24"/>
      <w:lang w:val="zh-TW" w:eastAsia="zh-TW" w:bidi="zh-TW"/>
    </w:rPr>
  </w:style>
  <w:style w:type="paragraph" w:customStyle="1" w:styleId="17">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9BBA22-E9C5-40FC-9374-A3EDC4585CC5}">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259</Words>
  <Characters>298</Characters>
  <Lines>2</Lines>
  <Paragraphs>1</Paragraphs>
  <TotalTime>31</TotalTime>
  <ScaleCrop>false</ScaleCrop>
  <LinksUpToDate>false</LinksUpToDate>
  <CharactersWithSpaces>305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2021-03-17T03:22:00Z</dcterms:created>
  <dc:creator>Liangyb</dc:creator>
  <cp:lastModifiedBy>迪</cp:lastModifiedBy>
  <dcterms:modified xsi:type="dcterms:W3CDTF">2025-09-30T02:12:02Z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35E71F00B9F146A089C416B66F0B606F_13</vt:lpwstr>
  </property>
  <property fmtid="{D5CDD505-2E9C-101B-9397-08002B2CF9AE}" pid="4" name="KSOTemplateDocerSaveRecord">
    <vt:lpwstr>eyJoZGlkIjoiZWRiOGM0ZGY0MjVjMzRjMGMwMTcyMzQ2NDFiMzczOTYiLCJ1c2VySWQiOiI0NTgwMTAwMzMifQ==</vt:lpwstr>
  </property>
</Properties>
</file>