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E16465">
      <w:pPr>
        <w:pStyle w:val="3"/>
        <w:numPr>
          <w:ilvl w:val="255"/>
          <w:numId w:val="0"/>
        </w:numPr>
        <w:spacing w:before="156" w:after="156"/>
        <w:jc w:val="center"/>
      </w:pPr>
      <w:r>
        <w:rPr>
          <w:lang w:val="en-US"/>
        </w:rPr>
        <w:t>采购需求书</w:t>
      </w:r>
    </w:p>
    <w:p w14:paraId="2BD6C58E">
      <w:pPr>
        <w:spacing w:line="360" w:lineRule="auto"/>
        <w:rPr>
          <w:rFonts w:hint="eastAsia" w:ascii="宋体" w:hAnsi="宋体" w:cs="宋体"/>
          <w:sz w:val="24"/>
        </w:rPr>
      </w:pPr>
      <w:r>
        <w:rPr>
          <w:rFonts w:hint="eastAsia" w:ascii="宋体" w:hAnsi="宋体" w:cs="宋体"/>
          <w:sz w:val="24"/>
        </w:rPr>
        <w:t>项目概况与目标</w:t>
      </w:r>
    </w:p>
    <w:p w14:paraId="6C0E9FE2">
      <w:pPr>
        <w:numPr>
          <w:ilvl w:val="0"/>
          <w:numId w:val="3"/>
        </w:numPr>
        <w:spacing w:line="360" w:lineRule="auto"/>
        <w:ind w:firstLine="480" w:firstLineChars="200"/>
        <w:rPr>
          <w:rFonts w:hint="eastAsia" w:ascii="宋体" w:hAnsi="宋体" w:cs="宋体"/>
          <w:sz w:val="24"/>
        </w:rPr>
      </w:pPr>
      <w:r>
        <w:rPr>
          <w:rFonts w:hint="eastAsia" w:ascii="宋体" w:hAnsi="宋体" w:cs="宋体"/>
          <w:sz w:val="24"/>
        </w:rPr>
        <w:t>采购项目名称：广东省公共卫生医学中心食堂食材配送服务项目</w:t>
      </w:r>
    </w:p>
    <w:p w14:paraId="4882E8B1">
      <w:pPr>
        <w:numPr>
          <w:ilvl w:val="0"/>
          <w:numId w:val="3"/>
        </w:numPr>
        <w:spacing w:line="360" w:lineRule="auto"/>
        <w:ind w:firstLine="480" w:firstLineChars="200"/>
        <w:rPr>
          <w:rFonts w:hint="eastAsia" w:ascii="宋体" w:hAnsi="宋体" w:cs="宋体"/>
          <w:sz w:val="24"/>
        </w:rPr>
      </w:pPr>
      <w:r>
        <w:rPr>
          <w:rFonts w:hint="eastAsia" w:ascii="宋体" w:hAnsi="宋体" w:cs="宋体"/>
          <w:sz w:val="24"/>
          <w:lang w:val="en-US" w:eastAsia="zh-CN"/>
        </w:rPr>
        <w:t>预算金额：188万元/年</w:t>
      </w:r>
    </w:p>
    <w:p w14:paraId="60BB1E8A">
      <w:pPr>
        <w:numPr>
          <w:ilvl w:val="0"/>
          <w:numId w:val="3"/>
        </w:numPr>
        <w:spacing w:line="360" w:lineRule="auto"/>
        <w:ind w:firstLine="480" w:firstLineChars="200"/>
        <w:rPr>
          <w:rFonts w:hint="eastAsia" w:ascii="宋体" w:hAnsi="宋体" w:cs="宋体"/>
          <w:sz w:val="24"/>
        </w:rPr>
      </w:pPr>
      <w:r>
        <w:rPr>
          <w:rFonts w:hint="eastAsia" w:ascii="宋体" w:hAnsi="宋体" w:cs="宋体"/>
          <w:sz w:val="24"/>
          <w:lang w:val="en-US" w:eastAsia="zh-CN"/>
        </w:rPr>
        <w:t>服务期限：2年（一年一签，第二年根据考核结果双方协商）</w:t>
      </w:r>
    </w:p>
    <w:p w14:paraId="224C3F2E">
      <w:pPr>
        <w:numPr>
          <w:ilvl w:val="0"/>
          <w:numId w:val="3"/>
        </w:numPr>
        <w:ind w:firstLine="480" w:firstLineChars="200"/>
        <w:rPr>
          <w:rFonts w:hint="eastAsia" w:ascii="宋体" w:hAnsi="宋体" w:eastAsia="宋体"/>
          <w:b w:val="0"/>
          <w:bCs/>
          <w:kern w:val="0"/>
          <w:sz w:val="24"/>
          <w:lang w:val="en-US" w:eastAsia="zh-CN"/>
        </w:rPr>
      </w:pPr>
      <w:r>
        <w:rPr>
          <w:rFonts w:hint="eastAsia" w:ascii="宋体" w:hAnsi="宋体" w:cs="Times New Roman"/>
          <w:bCs/>
          <w:kern w:val="0"/>
          <w:sz w:val="24"/>
          <w:lang w:val="en-US" w:eastAsia="zh-CN"/>
        </w:rPr>
        <w:t>配送</w:t>
      </w:r>
      <w:r>
        <w:rPr>
          <w:rFonts w:hint="eastAsia" w:ascii="宋体" w:hAnsi="宋体" w:cs="Times New Roman"/>
          <w:bCs/>
          <w:kern w:val="0"/>
          <w:sz w:val="24"/>
        </w:rPr>
        <w:t>地点：服务中心本部及各分院区</w:t>
      </w:r>
      <w:r>
        <w:rPr>
          <w:rFonts w:hint="eastAsia" w:ascii="宋体" w:hAnsi="宋体" w:cs="Times New Roman"/>
          <w:bCs/>
          <w:kern w:val="0"/>
          <w:sz w:val="24"/>
          <w:lang w:val="en-US" w:eastAsia="zh-CN"/>
        </w:rPr>
        <w:t>共4个食堂</w:t>
      </w:r>
      <w:r>
        <w:rPr>
          <w:rFonts w:hint="eastAsia" w:ascii="宋体" w:hAnsi="宋体" w:cs="Times New Roman"/>
          <w:bCs/>
          <w:kern w:val="0"/>
          <w:sz w:val="24"/>
          <w:lang w:eastAsia="zh-CN"/>
        </w:rPr>
        <w:t>，</w:t>
      </w:r>
      <w:r>
        <w:rPr>
          <w:rFonts w:hint="eastAsia" w:ascii="宋体" w:hAnsi="宋体" w:cs="Times New Roman"/>
          <w:bCs/>
          <w:kern w:val="0"/>
          <w:sz w:val="24"/>
          <w:lang w:val="en-US" w:eastAsia="zh-CN"/>
        </w:rPr>
        <w:t>配送位置如下：1）广州天河院区食堂1个，位于广州市天河区黄埔大道西485号；2）东莞泗安院区麻涌门诊部食堂2个，位于东莞市麻涌镇泗安围；3）东莞泗安院区东城门诊部食堂1个，位于东莞市东城振兴路7号。</w:t>
      </w:r>
    </w:p>
    <w:p w14:paraId="282E3195">
      <w:pPr>
        <w:pStyle w:val="8"/>
        <w:widowControl/>
        <w:spacing w:line="360" w:lineRule="auto"/>
        <w:jc w:val="both"/>
        <w:rPr>
          <w:b/>
        </w:rPr>
      </w:pPr>
      <w:r>
        <w:rPr>
          <w:b/>
        </w:rPr>
        <w:t>一、广东省公共卫生医学中心食材配送服务采购需求</w:t>
      </w:r>
    </w:p>
    <w:p w14:paraId="1D0B664B">
      <w:pPr>
        <w:pStyle w:val="8"/>
        <w:widowControl/>
        <w:spacing w:line="360" w:lineRule="auto"/>
        <w:jc w:val="both"/>
        <w:rPr>
          <w:b/>
        </w:rPr>
      </w:pPr>
      <w:r>
        <w:rPr>
          <w:b/>
        </w:rPr>
        <w:t>（一）食材配送项目背景与目标</w:t>
      </w:r>
    </w:p>
    <w:p w14:paraId="090817C9">
      <w:pPr>
        <w:pStyle w:val="8"/>
        <w:widowControl/>
        <w:spacing w:line="360" w:lineRule="auto"/>
        <w:ind w:firstLine="480" w:firstLineChars="200"/>
        <w:jc w:val="both"/>
        <w:rPr>
          <w:bCs/>
        </w:rPr>
      </w:pPr>
      <w:r>
        <w:rPr>
          <w:bCs/>
        </w:rPr>
        <w:t>为保障省公共卫生医学中心全体职工（包括医护人员、</w:t>
      </w:r>
      <w:bookmarkStart w:id="0" w:name="_GoBack"/>
      <w:bookmarkEnd w:id="0"/>
      <w:r>
        <w:rPr>
          <w:bCs/>
        </w:rPr>
        <w:t>行政后勤人员等）和康复中心休养员的餐饮服务质量，确保食材安全、新鲜、优质，同时实现食堂运营的规范化、高效化和成本可控，现计划引入专业的食材配送服务商。本方案旨在明确配送服务的具体需求、标准与流程。</w:t>
      </w:r>
      <w:r>
        <w:rPr>
          <w:rFonts w:hint="default"/>
          <w:bCs/>
        </w:rPr>
        <w:t>核心目标</w:t>
      </w:r>
      <w:r>
        <w:rPr>
          <w:bCs/>
        </w:rPr>
        <w:t>如下</w:t>
      </w:r>
      <w:r>
        <w:rPr>
          <w:rFonts w:hint="default"/>
          <w:bCs/>
        </w:rPr>
        <w:t>：</w:t>
      </w:r>
    </w:p>
    <w:p w14:paraId="4E6E2328">
      <w:pPr>
        <w:pStyle w:val="8"/>
        <w:widowControl/>
        <w:spacing w:line="360" w:lineRule="auto"/>
        <w:ind w:firstLine="480" w:firstLineChars="200"/>
        <w:jc w:val="both"/>
        <w:rPr>
          <w:bCs/>
        </w:rPr>
      </w:pPr>
      <w:r>
        <w:rPr>
          <w:rFonts w:hint="default"/>
          <w:bCs/>
        </w:rPr>
        <w:t>1. 安全第一：杜绝食品安全事故，确保职工身体健康。</w:t>
      </w:r>
    </w:p>
    <w:p w14:paraId="33A6051A">
      <w:pPr>
        <w:pStyle w:val="8"/>
        <w:widowControl/>
        <w:spacing w:line="360" w:lineRule="auto"/>
        <w:ind w:firstLine="480" w:firstLineChars="200"/>
        <w:jc w:val="both"/>
        <w:rPr>
          <w:bCs/>
        </w:rPr>
      </w:pPr>
      <w:r>
        <w:rPr>
          <w:rFonts w:hint="default"/>
          <w:bCs/>
        </w:rPr>
        <w:t>2. 品质保障：食材质量稳定、新鲜，符合国家及行业标准。</w:t>
      </w:r>
    </w:p>
    <w:p w14:paraId="747C51DA">
      <w:pPr>
        <w:pStyle w:val="8"/>
        <w:widowControl/>
        <w:spacing w:line="360" w:lineRule="auto"/>
        <w:ind w:firstLine="480" w:firstLineChars="200"/>
        <w:jc w:val="both"/>
        <w:rPr>
          <w:bCs/>
        </w:rPr>
      </w:pPr>
      <w:r>
        <w:rPr>
          <w:rFonts w:hint="default"/>
          <w:bCs/>
        </w:rPr>
        <w:t>3. 高效准时：配送及时准确，不影响食堂正常供餐。</w:t>
      </w:r>
    </w:p>
    <w:p w14:paraId="053E086E">
      <w:pPr>
        <w:pStyle w:val="8"/>
        <w:widowControl/>
        <w:spacing w:line="360" w:lineRule="auto"/>
        <w:ind w:firstLine="480" w:firstLineChars="200"/>
        <w:jc w:val="both"/>
        <w:rPr>
          <w:bCs/>
        </w:rPr>
      </w:pPr>
      <w:r>
        <w:rPr>
          <w:rFonts w:hint="default"/>
          <w:bCs/>
        </w:rPr>
        <w:t>4. 成本优化：在保证品质的前提下，实现合理的成本控制。</w:t>
      </w:r>
    </w:p>
    <w:p w14:paraId="3D480090">
      <w:pPr>
        <w:pStyle w:val="8"/>
        <w:widowControl/>
        <w:spacing w:line="360" w:lineRule="auto"/>
        <w:ind w:firstLine="480" w:firstLineChars="200"/>
        <w:jc w:val="both"/>
        <w:rPr>
          <w:bCs/>
        </w:rPr>
      </w:pPr>
      <w:r>
        <w:rPr>
          <w:rFonts w:hint="default"/>
          <w:bCs/>
        </w:rPr>
        <w:t>5. 可追溯性：建立完整的食材溯源体系。</w:t>
      </w:r>
    </w:p>
    <w:p w14:paraId="2AD91E56">
      <w:pPr>
        <w:rPr>
          <w:rFonts w:hint="eastAsia" w:ascii="宋体" w:hAnsi="宋体" w:cs="宋体"/>
          <w:sz w:val="24"/>
        </w:rPr>
      </w:pPr>
      <w:r>
        <w:rPr>
          <w:rFonts w:hint="eastAsia" w:ascii="宋体" w:hAnsi="宋体" w:cs="宋体"/>
          <w:b/>
          <w:bCs/>
          <w:sz w:val="24"/>
        </w:rPr>
        <w:t>（二） 配送食材品类与质量要求</w:t>
      </w:r>
    </w:p>
    <w:p w14:paraId="4428CF5A">
      <w:pPr>
        <w:spacing w:line="360" w:lineRule="auto"/>
        <w:ind w:firstLine="480" w:firstLineChars="200"/>
        <w:rPr>
          <w:rFonts w:hint="eastAsia" w:ascii="宋体" w:hAnsi="宋体" w:cs="宋体"/>
          <w:sz w:val="24"/>
        </w:rPr>
      </w:pPr>
      <w:r>
        <w:rPr>
          <w:rFonts w:hint="eastAsia" w:ascii="宋体" w:hAnsi="宋体" w:cs="宋体"/>
          <w:sz w:val="24"/>
        </w:rPr>
        <w:t>1. 食材大类（本次采购，包括但不限于食用农产品、销售预包装食品、散装食品、半加工食品）：</w:t>
      </w:r>
    </w:p>
    <w:p w14:paraId="734FD4B7">
      <w:pPr>
        <w:spacing w:line="360" w:lineRule="auto"/>
        <w:ind w:firstLine="420"/>
        <w:rPr>
          <w:rFonts w:hint="eastAsia" w:ascii="宋体" w:hAnsi="宋体" w:cs="宋体"/>
          <w:sz w:val="24"/>
        </w:rPr>
      </w:pPr>
      <w:r>
        <w:rPr>
          <w:rFonts w:hint="eastAsia" w:ascii="宋体" w:hAnsi="宋体" w:cs="宋体"/>
          <w:sz w:val="24"/>
        </w:rPr>
        <w:t>1.1 蔬菜瓜果类：叶菜、根茎、瓜果、菌菇等。</w:t>
      </w:r>
    </w:p>
    <w:p w14:paraId="0DEDBF06">
      <w:pPr>
        <w:spacing w:line="360" w:lineRule="auto"/>
        <w:ind w:firstLine="420"/>
        <w:rPr>
          <w:rFonts w:hint="eastAsia" w:ascii="宋体" w:hAnsi="宋体" w:cs="宋体"/>
          <w:sz w:val="24"/>
        </w:rPr>
      </w:pPr>
      <w:r>
        <w:rPr>
          <w:rFonts w:hint="eastAsia" w:ascii="宋体" w:hAnsi="宋体" w:cs="宋体"/>
          <w:sz w:val="24"/>
        </w:rPr>
        <w:t>1.2 肉禽蛋类：猪肉、牛肉、鸡肉、鸭肉、鲜蛋等。</w:t>
      </w:r>
    </w:p>
    <w:p w14:paraId="0DFC4B24">
      <w:pPr>
        <w:spacing w:line="360" w:lineRule="auto"/>
        <w:ind w:firstLine="420"/>
        <w:rPr>
          <w:rFonts w:hint="eastAsia" w:ascii="宋体" w:hAnsi="宋体" w:cs="宋体"/>
          <w:sz w:val="24"/>
        </w:rPr>
      </w:pPr>
      <w:r>
        <w:rPr>
          <w:rFonts w:hint="eastAsia" w:ascii="宋体" w:hAnsi="宋体" w:cs="宋体"/>
          <w:sz w:val="24"/>
        </w:rPr>
        <w:t>1.3 水产海鲜类：鱼类、虾类、贝类等。</w:t>
      </w:r>
    </w:p>
    <w:p w14:paraId="640B2DAA">
      <w:pPr>
        <w:spacing w:line="360" w:lineRule="auto"/>
        <w:ind w:firstLine="420"/>
        <w:rPr>
          <w:rFonts w:hint="eastAsia" w:ascii="宋体" w:hAnsi="宋体" w:cs="宋体"/>
          <w:sz w:val="24"/>
        </w:rPr>
      </w:pPr>
      <w:r>
        <w:rPr>
          <w:rFonts w:hint="eastAsia" w:ascii="宋体" w:hAnsi="宋体" w:cs="宋体"/>
          <w:sz w:val="24"/>
        </w:rPr>
        <w:t>1.4 米面粮油类：大米、面粉、食用油、调味品（酱油、醋、盐、糖等）。</w:t>
      </w:r>
    </w:p>
    <w:p w14:paraId="00AABCE2">
      <w:pPr>
        <w:spacing w:line="360" w:lineRule="auto"/>
        <w:ind w:firstLine="420"/>
        <w:rPr>
          <w:rFonts w:hint="eastAsia" w:ascii="宋体" w:hAnsi="宋体" w:cs="宋体"/>
          <w:sz w:val="24"/>
        </w:rPr>
      </w:pPr>
      <w:r>
        <w:rPr>
          <w:rFonts w:hint="eastAsia" w:ascii="宋体" w:hAnsi="宋体" w:cs="宋体"/>
          <w:sz w:val="24"/>
        </w:rPr>
        <w:t>1.5 干调副食类：豆制品、干货、香料等。</w:t>
      </w:r>
    </w:p>
    <w:p w14:paraId="0A432A36">
      <w:pPr>
        <w:spacing w:line="360" w:lineRule="auto"/>
        <w:ind w:firstLine="420"/>
        <w:rPr>
          <w:rFonts w:hint="eastAsia" w:ascii="宋体" w:hAnsi="宋体" w:cs="宋体"/>
          <w:sz w:val="24"/>
        </w:rPr>
      </w:pPr>
      <w:r>
        <w:rPr>
          <w:rFonts w:hint="eastAsia" w:ascii="宋体" w:hAnsi="宋体" w:cs="宋体"/>
          <w:sz w:val="24"/>
        </w:rPr>
        <w:t>1.6 半成品/预制品（如需要）： 净菜、腌制品、面点等（需明确加工标准）。</w:t>
      </w:r>
    </w:p>
    <w:p w14:paraId="386875DF">
      <w:pPr>
        <w:pStyle w:val="2"/>
        <w:numPr>
          <w:ilvl w:val="-1"/>
          <w:numId w:val="0"/>
        </w:numPr>
        <w:rPr>
          <w:rFonts w:hint="default" w:eastAsia="宋体"/>
          <w:lang w:val="en-US" w:eastAsia="zh-CN"/>
        </w:rPr>
      </w:pPr>
      <w:r>
        <w:rPr>
          <w:rFonts w:hint="eastAsia" w:ascii="宋体" w:hAnsi="宋体" w:cs="宋体"/>
          <w:sz w:val="24"/>
          <w:lang w:val="en-US" w:eastAsia="zh-CN"/>
        </w:rPr>
        <w:t xml:space="preserve"> </w:t>
      </w:r>
      <w:r>
        <w:rPr>
          <w:rFonts w:hint="eastAsia" w:ascii="宋体" w:hAnsi="宋体" w:cs="宋体"/>
          <w:b w:val="0"/>
          <w:sz w:val="24"/>
          <w:lang w:val="en-US" w:eastAsia="zh-CN"/>
        </w:rPr>
        <w:t xml:space="preserve"> 1.7水果类：苹果、梨、橙、蕉类等。</w:t>
      </w:r>
    </w:p>
    <w:p w14:paraId="38A612E7">
      <w:pPr>
        <w:spacing w:line="360" w:lineRule="auto"/>
        <w:rPr>
          <w:rFonts w:hint="eastAsia" w:ascii="宋体" w:hAnsi="宋体" w:cs="宋体"/>
          <w:sz w:val="24"/>
        </w:rPr>
      </w:pPr>
      <w:r>
        <w:rPr>
          <w:rFonts w:hint="eastAsia" w:ascii="宋体" w:hAnsi="宋体" w:cs="宋体"/>
          <w:sz w:val="24"/>
        </w:rPr>
        <w:t>2. 质量要求标准：</w:t>
      </w:r>
    </w:p>
    <w:p w14:paraId="70862467">
      <w:pPr>
        <w:spacing w:line="360" w:lineRule="auto"/>
        <w:ind w:firstLine="420"/>
        <w:rPr>
          <w:rFonts w:hint="eastAsia" w:ascii="宋体" w:hAnsi="宋体" w:cs="宋体"/>
          <w:sz w:val="24"/>
        </w:rPr>
      </w:pPr>
      <w:r>
        <w:rPr>
          <w:rFonts w:hint="eastAsia" w:ascii="宋体" w:hAnsi="宋体" w:cs="宋体"/>
          <w:sz w:val="24"/>
        </w:rPr>
        <w:t>通用标准：</w:t>
      </w:r>
    </w:p>
    <w:p w14:paraId="78D44F0D">
      <w:pPr>
        <w:spacing w:line="360" w:lineRule="auto"/>
        <w:ind w:firstLine="420"/>
        <w:rPr>
          <w:rFonts w:hint="eastAsia" w:ascii="宋体" w:hAnsi="宋体" w:cs="宋体"/>
          <w:sz w:val="24"/>
        </w:rPr>
      </w:pPr>
      <w:r>
        <w:rPr>
          <w:rFonts w:hint="eastAsia" w:ascii="宋体" w:hAnsi="宋体" w:cs="宋体"/>
          <w:sz w:val="24"/>
        </w:rPr>
        <w:t>2.1所有食材必须符合国家《中华人民共和国食品安全法》《中华人民共和国食品安全法实施条例》《中华人民共和国农产品质量安全法》及相关质量安全标准。</w:t>
      </w:r>
    </w:p>
    <w:p w14:paraId="4402461D">
      <w:pPr>
        <w:spacing w:line="360" w:lineRule="auto"/>
        <w:ind w:firstLine="420"/>
        <w:rPr>
          <w:rFonts w:hint="eastAsia" w:ascii="宋体" w:hAnsi="宋体" w:cs="宋体"/>
          <w:sz w:val="24"/>
        </w:rPr>
      </w:pPr>
      <w:r>
        <w:rPr>
          <w:rFonts w:hint="eastAsia" w:ascii="宋体" w:hAnsi="宋体" w:cs="宋体"/>
          <w:sz w:val="24"/>
        </w:rPr>
        <w:t>2.2肉类需提供当批次有效的《动物检疫合格证明》、《肉品品质检验合格证》。</w:t>
      </w:r>
    </w:p>
    <w:p w14:paraId="2D4852A5">
      <w:pPr>
        <w:spacing w:line="360" w:lineRule="auto"/>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3</w:t>
      </w:r>
      <w:r>
        <w:rPr>
          <w:rFonts w:hint="eastAsia" w:ascii="宋体" w:hAnsi="宋体" w:cs="宋体"/>
          <w:sz w:val="24"/>
        </w:rPr>
        <w:t>蔬菜类</w:t>
      </w:r>
      <w:r>
        <w:rPr>
          <w:rFonts w:hint="eastAsia" w:ascii="宋体" w:hAnsi="宋体" w:cs="宋体"/>
          <w:sz w:val="24"/>
          <w:lang w:eastAsia="zh-CN"/>
        </w:rPr>
        <w:t>、</w:t>
      </w:r>
      <w:r>
        <w:rPr>
          <w:rFonts w:hint="eastAsia" w:ascii="宋体" w:hAnsi="宋体" w:cs="宋体"/>
          <w:sz w:val="24"/>
          <w:lang w:val="en-US" w:eastAsia="zh-CN"/>
        </w:rPr>
        <w:t>水果类</w:t>
      </w:r>
      <w:r>
        <w:rPr>
          <w:rFonts w:hint="eastAsia" w:ascii="宋体" w:hAnsi="宋体" w:cs="宋体"/>
          <w:sz w:val="24"/>
        </w:rPr>
        <w:t>建议提供农残快速检测报告，鼓励配送商建立自有检测室。</w:t>
      </w:r>
    </w:p>
    <w:p w14:paraId="652711FD">
      <w:pPr>
        <w:numPr>
          <w:ilvl w:val="0"/>
          <w:numId w:val="4"/>
        </w:numPr>
        <w:spacing w:line="360" w:lineRule="auto"/>
        <w:rPr>
          <w:rFonts w:hint="eastAsia" w:ascii="宋体" w:hAnsi="宋体" w:cs="宋体"/>
          <w:sz w:val="24"/>
        </w:rPr>
      </w:pPr>
      <w:r>
        <w:rPr>
          <w:rFonts w:hint="eastAsia" w:ascii="宋体" w:hAnsi="宋体" w:cs="宋体"/>
          <w:sz w:val="24"/>
        </w:rPr>
        <w:t>具体品质要求：</w:t>
      </w:r>
    </w:p>
    <w:p w14:paraId="63E7C15F">
      <w:pPr>
        <w:spacing w:line="360" w:lineRule="auto"/>
        <w:ind w:firstLine="420"/>
        <w:rPr>
          <w:rFonts w:hint="eastAsia" w:ascii="宋体" w:hAnsi="宋体" w:cs="宋体"/>
          <w:sz w:val="24"/>
        </w:rPr>
      </w:pPr>
      <w:r>
        <w:rPr>
          <w:rFonts w:hint="eastAsia" w:ascii="宋体" w:hAnsi="宋体" w:cs="宋体"/>
          <w:sz w:val="24"/>
        </w:rPr>
        <w:t>3.1蔬菜：新鲜饱满，无腐烂、无黄叶、无病虫害、无过多泥土。</w:t>
      </w:r>
    </w:p>
    <w:p w14:paraId="4CD0F511">
      <w:pPr>
        <w:spacing w:line="360" w:lineRule="auto"/>
        <w:ind w:firstLine="420"/>
        <w:rPr>
          <w:rFonts w:hint="eastAsia" w:ascii="宋体" w:hAnsi="宋体" w:cs="宋体"/>
          <w:sz w:val="24"/>
        </w:rPr>
      </w:pPr>
      <w:r>
        <w:rPr>
          <w:rFonts w:hint="eastAsia" w:ascii="宋体" w:hAnsi="宋体" w:cs="宋体"/>
          <w:sz w:val="24"/>
        </w:rPr>
        <w:t>3.2肉禽：色泽正常，有弹性，无异味，来源清晰。</w:t>
      </w:r>
    </w:p>
    <w:p w14:paraId="3EA6A96E">
      <w:pPr>
        <w:spacing w:line="360" w:lineRule="auto"/>
        <w:ind w:firstLine="420"/>
        <w:rPr>
          <w:rFonts w:hint="eastAsia" w:ascii="宋体" w:hAnsi="宋体" w:cs="宋体"/>
          <w:sz w:val="24"/>
        </w:rPr>
      </w:pPr>
      <w:r>
        <w:rPr>
          <w:rFonts w:hint="eastAsia" w:ascii="宋体" w:hAnsi="宋体" w:cs="宋体"/>
          <w:sz w:val="24"/>
        </w:rPr>
        <w:t>3.3水产：鲜活或冰鲜，眼球饱满，体表有光泽，无异味。</w:t>
      </w:r>
    </w:p>
    <w:p w14:paraId="7CA47FC6">
      <w:pPr>
        <w:spacing w:line="360" w:lineRule="auto"/>
        <w:ind w:firstLine="420"/>
        <w:rPr>
          <w:rFonts w:hint="eastAsia" w:ascii="宋体" w:hAnsi="宋体" w:cs="宋体"/>
          <w:sz w:val="24"/>
        </w:rPr>
      </w:pPr>
      <w:r>
        <w:rPr>
          <w:rFonts w:hint="eastAsia" w:ascii="宋体" w:hAnsi="宋体" w:cs="宋体"/>
          <w:sz w:val="24"/>
        </w:rPr>
        <w:t>3.4粮油调味品：须为知名品牌或指定品牌，包装完好，在保质期内。</w:t>
      </w:r>
    </w:p>
    <w:p w14:paraId="7AF0E4B0">
      <w:pPr>
        <w:pStyle w:val="2"/>
        <w:numPr>
          <w:ilvl w:val="-1"/>
          <w:numId w:val="0"/>
        </w:numPr>
        <w:rPr>
          <w:rFonts w:hint="default" w:eastAsia="宋体"/>
          <w:lang w:val="en-US" w:eastAsia="zh-CN"/>
        </w:rPr>
      </w:pPr>
      <w:r>
        <w:rPr>
          <w:rFonts w:hint="eastAsia" w:ascii="宋体" w:hAnsi="宋体" w:cs="宋体"/>
          <w:sz w:val="24"/>
          <w:lang w:val="en-US" w:eastAsia="zh-CN"/>
        </w:rPr>
        <w:t xml:space="preserve">   </w:t>
      </w:r>
      <w:r>
        <w:rPr>
          <w:rFonts w:hint="eastAsia" w:ascii="宋体" w:hAnsi="宋体" w:cs="宋体"/>
          <w:b w:val="0"/>
          <w:sz w:val="24"/>
          <w:lang w:val="en-US" w:eastAsia="zh-CN"/>
        </w:rPr>
        <w:t xml:space="preserve"> 3.5水果：</w:t>
      </w:r>
      <w:r>
        <w:rPr>
          <w:rFonts w:hint="eastAsia" w:ascii="宋体" w:hAnsi="宋体" w:eastAsia="宋体" w:cs="宋体"/>
          <w:b w:val="0"/>
          <w:sz w:val="24"/>
          <w:szCs w:val="24"/>
        </w:rPr>
        <w:t>安全、新鲜、合规、营养、卫生</w:t>
      </w:r>
    </w:p>
    <w:p w14:paraId="5B75206C">
      <w:pPr>
        <w:spacing w:line="360" w:lineRule="auto"/>
        <w:rPr>
          <w:rFonts w:hint="eastAsia" w:ascii="宋体" w:hAnsi="宋体" w:cs="宋体"/>
          <w:sz w:val="24"/>
        </w:rPr>
      </w:pPr>
      <w:r>
        <w:rPr>
          <w:rFonts w:hint="eastAsia" w:ascii="宋体" w:hAnsi="宋体" w:cs="宋体"/>
          <w:b/>
          <w:bCs/>
          <w:sz w:val="24"/>
        </w:rPr>
        <w:t>（三） 配送服务具体要求</w:t>
      </w:r>
    </w:p>
    <w:p w14:paraId="48D99275">
      <w:pPr>
        <w:spacing w:line="360" w:lineRule="auto"/>
        <w:ind w:firstLine="420"/>
        <w:rPr>
          <w:rFonts w:hint="eastAsia" w:ascii="宋体" w:hAnsi="宋体" w:cs="宋体"/>
          <w:sz w:val="24"/>
        </w:rPr>
      </w:pPr>
      <w:r>
        <w:rPr>
          <w:rFonts w:hint="eastAsia" w:ascii="宋体" w:hAnsi="宋体" w:cs="宋体"/>
          <w:sz w:val="24"/>
        </w:rPr>
        <w:t>1. 配送时间与频率：</w:t>
      </w:r>
    </w:p>
    <w:p w14:paraId="27F7391A">
      <w:pPr>
        <w:spacing w:line="360" w:lineRule="auto"/>
        <w:ind w:firstLine="420"/>
        <w:rPr>
          <w:rFonts w:hint="eastAsia" w:ascii="宋体" w:hAnsi="宋体" w:cs="宋体"/>
          <w:sz w:val="24"/>
        </w:rPr>
      </w:pPr>
      <w:r>
        <w:rPr>
          <w:rFonts w:hint="eastAsia" w:ascii="宋体" w:hAnsi="宋体" w:cs="宋体"/>
          <w:sz w:val="24"/>
        </w:rPr>
        <w:t>1.1 配送时间：每日早晨 【06:00 - 06:30】 时段内送达食堂指定收货点</w:t>
      </w:r>
      <w:r>
        <w:rPr>
          <w:rFonts w:hint="eastAsia" w:ascii="宋体" w:hAnsi="宋体" w:cs="宋体"/>
          <w:color w:val="FF0000"/>
          <w:sz w:val="24"/>
        </w:rPr>
        <w:t>（共4个食堂，其中广州天河1个、东莞东城1个、东莞</w:t>
      </w:r>
      <w:r>
        <w:rPr>
          <w:rFonts w:hint="eastAsia" w:ascii="宋体" w:hAnsi="宋体" w:cs="宋体"/>
          <w:color w:val="FF0000"/>
          <w:sz w:val="24"/>
          <w:lang w:val="en-US" w:eastAsia="zh-CN"/>
        </w:rPr>
        <w:t>麻涌</w:t>
      </w:r>
      <w:r>
        <w:rPr>
          <w:rFonts w:hint="eastAsia" w:ascii="宋体" w:hAnsi="宋体" w:cs="宋体"/>
          <w:color w:val="FF0000"/>
          <w:sz w:val="24"/>
        </w:rPr>
        <w:t>2个）</w:t>
      </w:r>
      <w:r>
        <w:rPr>
          <w:rFonts w:hint="eastAsia" w:ascii="宋体" w:hAnsi="宋体" w:cs="宋体"/>
          <w:sz w:val="24"/>
        </w:rPr>
        <w:t>。</w:t>
      </w:r>
    </w:p>
    <w:p w14:paraId="26A42AB2">
      <w:pPr>
        <w:spacing w:line="360" w:lineRule="auto"/>
        <w:ind w:firstLine="420"/>
        <w:rPr>
          <w:rFonts w:hint="eastAsia" w:ascii="宋体" w:hAnsi="宋体" w:cs="宋体"/>
          <w:sz w:val="24"/>
        </w:rPr>
      </w:pPr>
      <w:r>
        <w:rPr>
          <w:rFonts w:hint="eastAsia" w:ascii="宋体" w:hAnsi="宋体" w:cs="宋体"/>
          <w:sz w:val="24"/>
        </w:rPr>
        <w:t>1.2 配送频率：常规食材每日一配。米面粮油等耐储存食材可协商为一周一配。</w:t>
      </w:r>
    </w:p>
    <w:p w14:paraId="1B5479B5">
      <w:pPr>
        <w:spacing w:line="360" w:lineRule="auto"/>
        <w:ind w:firstLine="420"/>
        <w:rPr>
          <w:rFonts w:hint="eastAsia" w:ascii="宋体" w:hAnsi="宋体" w:cs="宋体"/>
          <w:sz w:val="24"/>
        </w:rPr>
      </w:pPr>
      <w:r>
        <w:rPr>
          <w:rFonts w:hint="eastAsia" w:ascii="宋体" w:hAnsi="宋体" w:cs="宋体"/>
          <w:sz w:val="24"/>
        </w:rPr>
        <w:t>2. 订单与响应流程：</w:t>
      </w:r>
    </w:p>
    <w:p w14:paraId="67322780">
      <w:pPr>
        <w:spacing w:line="360" w:lineRule="auto"/>
        <w:ind w:firstLine="420"/>
        <w:rPr>
          <w:rFonts w:hint="eastAsia" w:ascii="宋体" w:hAnsi="宋体" w:cs="宋体"/>
          <w:sz w:val="24"/>
        </w:rPr>
      </w:pPr>
      <w:r>
        <w:rPr>
          <w:rFonts w:hint="eastAsia" w:ascii="宋体" w:hAnsi="宋体" w:cs="宋体"/>
          <w:sz w:val="24"/>
        </w:rPr>
        <w:t>2.1 下单方式：供应商提供便捷的线上下单平台，支持食堂主管每日 【21:00前】 下单。</w:t>
      </w:r>
    </w:p>
    <w:p w14:paraId="679246DF">
      <w:pPr>
        <w:spacing w:line="360" w:lineRule="auto"/>
        <w:ind w:firstLine="420"/>
        <w:rPr>
          <w:rFonts w:hint="eastAsia" w:ascii="宋体" w:hAnsi="宋体" w:cs="宋体"/>
          <w:sz w:val="24"/>
        </w:rPr>
      </w:pPr>
      <w:r>
        <w:rPr>
          <w:rFonts w:hint="eastAsia" w:ascii="宋体" w:hAnsi="宋体" w:cs="宋体"/>
          <w:sz w:val="24"/>
        </w:rPr>
        <w:t>2.2 缺货处理：接单后如发现缺货，需在 1小时内主动与食堂主管沟通，推荐同品质替代品并获确认。</w:t>
      </w:r>
    </w:p>
    <w:p w14:paraId="4612913F">
      <w:pPr>
        <w:spacing w:line="360" w:lineRule="auto"/>
        <w:ind w:firstLine="420"/>
        <w:rPr>
          <w:rFonts w:hint="eastAsia" w:ascii="宋体" w:hAnsi="宋体" w:cs="宋体"/>
          <w:sz w:val="24"/>
        </w:rPr>
      </w:pPr>
      <w:r>
        <w:rPr>
          <w:rFonts w:hint="eastAsia" w:ascii="宋体" w:hAnsi="宋体" w:cs="宋体"/>
          <w:sz w:val="24"/>
        </w:rPr>
        <w:t>2.3 临时加单：具备应对临时、紧急订单的快速响应能力或配合采购人临时代购。</w:t>
      </w:r>
    </w:p>
    <w:p w14:paraId="219186CC">
      <w:pPr>
        <w:spacing w:line="360" w:lineRule="auto"/>
        <w:ind w:firstLine="420"/>
        <w:rPr>
          <w:rFonts w:hint="eastAsia" w:ascii="宋体" w:hAnsi="宋体" w:cs="宋体"/>
          <w:sz w:val="24"/>
        </w:rPr>
      </w:pPr>
      <w:r>
        <w:rPr>
          <w:rFonts w:hint="eastAsia" w:ascii="宋体" w:hAnsi="宋体" w:cs="宋体"/>
          <w:sz w:val="24"/>
        </w:rPr>
        <w:t>3. 人员与车辆要求：</w:t>
      </w:r>
    </w:p>
    <w:p w14:paraId="6CD29995">
      <w:pPr>
        <w:spacing w:line="360" w:lineRule="auto"/>
        <w:ind w:firstLine="420"/>
        <w:rPr>
          <w:rFonts w:hint="eastAsia" w:ascii="宋体" w:hAnsi="宋体" w:cs="宋体"/>
          <w:sz w:val="24"/>
        </w:rPr>
      </w:pPr>
      <w:r>
        <w:rPr>
          <w:rFonts w:hint="eastAsia" w:ascii="宋体" w:hAnsi="宋体" w:cs="宋体"/>
          <w:sz w:val="24"/>
        </w:rPr>
        <w:t>3.1 人员：配送人员需持有效健康证，着装整洁，服务规范，并遵守中心内部管理规定。</w:t>
      </w:r>
    </w:p>
    <w:p w14:paraId="007FFE62">
      <w:pPr>
        <w:spacing w:line="360" w:lineRule="auto"/>
        <w:ind w:firstLine="420"/>
        <w:rPr>
          <w:rFonts w:hint="eastAsia" w:ascii="宋体" w:hAnsi="宋体" w:cs="宋体"/>
          <w:sz w:val="24"/>
        </w:rPr>
      </w:pPr>
      <w:r>
        <w:rPr>
          <w:rFonts w:hint="eastAsia" w:ascii="宋体" w:hAnsi="宋体" w:cs="宋体"/>
          <w:sz w:val="24"/>
        </w:rPr>
        <w:t>3.2 车辆：配送车辆需专车专用，保持清洁卫生。冷链车辆需确保全程温度监控并可供查验。</w:t>
      </w:r>
    </w:p>
    <w:p w14:paraId="001E33B6">
      <w:pPr>
        <w:spacing w:line="360" w:lineRule="auto"/>
        <w:ind w:firstLine="420"/>
        <w:rPr>
          <w:rFonts w:hint="eastAsia" w:ascii="宋体" w:hAnsi="宋体" w:cs="宋体"/>
          <w:sz w:val="24"/>
        </w:rPr>
      </w:pPr>
      <w:r>
        <w:rPr>
          <w:rFonts w:hint="eastAsia" w:ascii="宋体" w:hAnsi="宋体" w:cs="宋体"/>
          <w:sz w:val="24"/>
        </w:rPr>
        <w:t>4.运输需采用符合卫生标准的外包装和运载工具，并且要保持清洁和定期消毒。运输车厢内无不良气味、异味。如对温度有要求的食品应确定温度，记录送货车辆温度，并记录存档。</w:t>
      </w:r>
    </w:p>
    <w:p w14:paraId="5FF6C38D">
      <w:pPr>
        <w:pStyle w:val="9"/>
        <w:ind w:firstLine="210"/>
      </w:pPr>
    </w:p>
    <w:p w14:paraId="217EDE08">
      <w:pPr>
        <w:spacing w:line="360" w:lineRule="auto"/>
        <w:rPr>
          <w:rFonts w:hint="eastAsia" w:ascii="宋体" w:hAnsi="宋体" w:cs="宋体"/>
          <w:sz w:val="24"/>
        </w:rPr>
      </w:pPr>
      <w:r>
        <w:rPr>
          <w:rFonts w:hint="eastAsia" w:ascii="宋体" w:hAnsi="宋体" w:cs="宋体"/>
          <w:b/>
          <w:bCs/>
          <w:sz w:val="24"/>
        </w:rPr>
        <w:t>（四） 供应商资质要求</w:t>
      </w:r>
    </w:p>
    <w:p w14:paraId="452D9EED">
      <w:pPr>
        <w:spacing w:line="360" w:lineRule="auto"/>
        <w:ind w:firstLine="420"/>
        <w:rPr>
          <w:rFonts w:ascii="宋体" w:hAnsi="宋体" w:cs="宋体"/>
          <w:sz w:val="24"/>
        </w:rPr>
      </w:pPr>
      <w:r>
        <w:rPr>
          <w:rFonts w:hint="eastAsia" w:ascii="宋体" w:hAnsi="宋体" w:cs="宋体"/>
          <w:sz w:val="24"/>
        </w:rPr>
        <w:t>1. 供应能力：拥有稳定、优质的食材供应基地或采购渠道，具备医院、学校</w:t>
      </w:r>
      <w:r>
        <w:rPr>
          <w:rFonts w:hint="eastAsia" w:ascii="宋体" w:hAnsi="宋体" w:cs="宋体"/>
          <w:sz w:val="24"/>
          <w:lang w:val="en-US" w:eastAsia="zh-CN"/>
        </w:rPr>
        <w:t>等</w:t>
      </w:r>
      <w:r>
        <w:rPr>
          <w:rFonts w:hint="eastAsia" w:ascii="宋体" w:hAnsi="宋体" w:cs="宋体"/>
          <w:sz w:val="24"/>
        </w:rPr>
        <w:t>食堂配送服务经验。</w:t>
      </w:r>
    </w:p>
    <w:p w14:paraId="1E189729">
      <w:pPr>
        <w:spacing w:line="360" w:lineRule="auto"/>
        <w:ind w:firstLine="420"/>
        <w:rPr>
          <w:rFonts w:ascii="宋体" w:hAnsi="宋体" w:cs="宋体"/>
          <w:sz w:val="24"/>
        </w:rPr>
      </w:pPr>
      <w:r>
        <w:rPr>
          <w:rFonts w:hint="eastAsia" w:ascii="宋体" w:hAnsi="宋体" w:cs="宋体"/>
          <w:sz w:val="24"/>
          <w:lang w:val="en-US" w:eastAsia="zh-CN"/>
        </w:rPr>
        <w:t>2</w:t>
      </w:r>
      <w:r>
        <w:rPr>
          <w:rFonts w:hint="eastAsia" w:ascii="宋体" w:hAnsi="宋体" w:cs="宋体"/>
          <w:sz w:val="24"/>
        </w:rPr>
        <w:t>. 质量体系：具备完善的食品安全管理体系和质量内控流程。投标人具有有效的质量管理体系认证证书（认证范围与食材或食品有关）；投标人具有有效的食品安全管理体系认证证书或 HACCP 证书。</w:t>
      </w:r>
    </w:p>
    <w:p w14:paraId="0B37E1D3">
      <w:pPr>
        <w:spacing w:line="360" w:lineRule="auto"/>
        <w:ind w:firstLine="420"/>
        <w:rPr>
          <w:rFonts w:ascii="宋体" w:hAnsi="宋体" w:cs="宋体"/>
          <w:sz w:val="24"/>
        </w:rPr>
      </w:pPr>
      <w:r>
        <w:rPr>
          <w:rFonts w:hint="eastAsia" w:ascii="宋体" w:hAnsi="宋体" w:cs="宋体"/>
          <w:sz w:val="24"/>
          <w:lang w:val="en-US" w:eastAsia="zh-CN"/>
        </w:rPr>
        <w:t>3</w:t>
      </w:r>
      <w:r>
        <w:rPr>
          <w:rFonts w:hint="eastAsia" w:ascii="宋体" w:hAnsi="宋体" w:cs="宋体"/>
          <w:sz w:val="24"/>
        </w:rPr>
        <w:t>. 配送能力：拥有自有或长期合作的冷链物流车队，能确保配送时效。</w:t>
      </w:r>
    </w:p>
    <w:p w14:paraId="0246EFC1">
      <w:pPr>
        <w:spacing w:line="360" w:lineRule="auto"/>
        <w:ind w:firstLine="420"/>
        <w:rPr>
          <w:rFonts w:ascii="宋体" w:hAnsi="宋体" w:cs="宋体"/>
          <w:sz w:val="24"/>
        </w:rPr>
      </w:pPr>
      <w:r>
        <w:rPr>
          <w:rFonts w:hint="eastAsia" w:ascii="宋体" w:hAnsi="宋体" w:cs="宋体"/>
          <w:sz w:val="24"/>
          <w:lang w:val="en-US" w:eastAsia="zh-CN"/>
        </w:rPr>
        <w:t>4</w:t>
      </w:r>
      <w:r>
        <w:rPr>
          <w:rFonts w:hint="eastAsia" w:ascii="宋体" w:hAnsi="宋体" w:cs="宋体"/>
          <w:sz w:val="24"/>
        </w:rPr>
        <w:t>. 财务健康：财务状况良好，无不良信用记录。</w:t>
      </w:r>
    </w:p>
    <w:p w14:paraId="40155D3D">
      <w:pPr>
        <w:spacing w:line="360" w:lineRule="auto"/>
        <w:ind w:firstLine="42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.人员要求：拟投入本项目的项目经理具备3年或以上食材（或餐饮）管理服务从业经验。</w:t>
      </w:r>
    </w:p>
    <w:p w14:paraId="7225C9CD">
      <w:pPr>
        <w:pStyle w:val="2"/>
        <w:numPr>
          <w:ilvl w:val="-1"/>
          <w:numId w:val="0"/>
        </w:numPr>
        <w:rPr>
          <w:rFonts w:hint="default" w:eastAsia="宋体"/>
          <w:lang w:val="en-US" w:eastAsia="zh-CN"/>
        </w:rPr>
      </w:pPr>
      <w:r>
        <w:rPr>
          <w:rFonts w:hint="eastAsia" w:ascii="宋体" w:hAnsi="宋体" w:cs="宋体"/>
          <w:sz w:val="24"/>
          <w:lang w:val="en-US" w:eastAsia="zh-CN"/>
        </w:rPr>
        <w:t xml:space="preserve"> </w:t>
      </w:r>
      <w:r>
        <w:rPr>
          <w:rFonts w:hint="eastAsia" w:ascii="宋体" w:hAnsi="宋体" w:cs="宋体"/>
          <w:b w:val="0"/>
          <w:bCs/>
          <w:sz w:val="24"/>
          <w:lang w:val="en-US" w:eastAsia="zh-CN"/>
        </w:rPr>
        <w:t xml:space="preserve">  6.为贯彻《国务院办公厅关于深入开展消费扶贫助力打赢脱贫攻坚战的指导意见》（国办发〔2018〕129号），根据《财政部国务院扶贫办关于运用政府采购政策支持脱贫攻坚的通知》（财库〔2019〕27号）、《关于印发&lt;政府采购贫困地区农副产品实施方案&gt;的通知》（财库〔2019〕41号 ）等有关规定，须预留一定比例采购预算份额（具体数额以最新规定为准）用于购买乡村产业振兴政策范围内的脱贫地区农副产品。供应商须全面配合采购人落实政府采购脱贫地区农副产品(即‘832平台’)的采购要求，包括但不限于按照采购人指令在平台下单、组织配送、处理售后及协助结算等，确保年度采购任务足额、及时完成。（投标时提供承诺函，可参照“投标文件格式与要求”中《承诺函》格式）。</w:t>
      </w:r>
    </w:p>
    <w:p w14:paraId="09170219">
      <w:pPr>
        <w:spacing w:line="360" w:lineRule="auto"/>
        <w:rPr>
          <w:rFonts w:hint="eastAsia" w:ascii="宋体" w:hAnsi="宋体" w:cs="宋体"/>
          <w:b/>
          <w:bCs/>
          <w:sz w:val="24"/>
        </w:rPr>
      </w:pPr>
      <w:r>
        <w:rPr>
          <w:rFonts w:hint="eastAsia" w:ascii="宋体" w:hAnsi="宋体" w:cs="宋体"/>
          <w:b/>
          <w:bCs/>
          <w:sz w:val="24"/>
        </w:rPr>
        <w:t>（五） 双方责任与权利</w:t>
      </w:r>
    </w:p>
    <w:p w14:paraId="5A1E55E6">
      <w:pPr>
        <w:spacing w:line="360" w:lineRule="auto"/>
        <w:ind w:firstLine="482" w:firstLineChars="200"/>
        <w:rPr>
          <w:rFonts w:hint="eastAsia" w:ascii="宋体" w:hAnsi="宋体" w:cs="宋体"/>
          <w:b/>
          <w:bCs/>
          <w:sz w:val="24"/>
        </w:rPr>
      </w:pPr>
      <w:r>
        <w:rPr>
          <w:rFonts w:hint="eastAsia" w:ascii="宋体" w:hAnsi="宋体" w:cs="宋体"/>
          <w:b/>
          <w:bCs/>
          <w:sz w:val="24"/>
        </w:rPr>
        <w:t>（一）采购人责任：</w:t>
      </w:r>
    </w:p>
    <w:p w14:paraId="2E56AB88">
      <w:pPr>
        <w:spacing w:line="360" w:lineRule="auto"/>
        <w:ind w:firstLine="420"/>
        <w:rPr>
          <w:rFonts w:hint="eastAsia" w:ascii="宋体" w:hAnsi="宋体" w:cs="宋体"/>
          <w:sz w:val="24"/>
        </w:rPr>
      </w:pPr>
      <w:r>
        <w:rPr>
          <w:rFonts w:hint="eastAsia" w:ascii="宋体" w:hAnsi="宋体" w:cs="宋体"/>
          <w:sz w:val="24"/>
        </w:rPr>
        <w:t>1. 提供必要的卸货场地和便利条件。</w:t>
      </w:r>
    </w:p>
    <w:p w14:paraId="4B45C50C">
      <w:pPr>
        <w:spacing w:line="360" w:lineRule="auto"/>
        <w:ind w:firstLine="420"/>
        <w:rPr>
          <w:rFonts w:hint="eastAsia" w:ascii="宋体" w:hAnsi="宋体" w:cs="宋体"/>
          <w:sz w:val="24"/>
        </w:rPr>
      </w:pPr>
      <w:r>
        <w:rPr>
          <w:rFonts w:hint="eastAsia" w:ascii="宋体" w:hAnsi="宋体" w:cs="宋体"/>
          <w:sz w:val="24"/>
        </w:rPr>
        <w:t>2. 指定专人负责订单、验收及沟通协调。</w:t>
      </w:r>
    </w:p>
    <w:p w14:paraId="2F197080">
      <w:pPr>
        <w:spacing w:line="360" w:lineRule="auto"/>
        <w:ind w:firstLine="420"/>
        <w:rPr>
          <w:rFonts w:hint="eastAsia" w:ascii="宋体" w:hAnsi="宋体" w:cs="宋体"/>
          <w:sz w:val="24"/>
        </w:rPr>
      </w:pPr>
      <w:r>
        <w:rPr>
          <w:rFonts w:hint="eastAsia" w:ascii="宋体" w:hAnsi="宋体" w:cs="宋体"/>
          <w:sz w:val="24"/>
        </w:rPr>
        <w:t>3. 按时对账并支付货款。</w:t>
      </w:r>
    </w:p>
    <w:p w14:paraId="419D2270">
      <w:pPr>
        <w:spacing w:line="360" w:lineRule="auto"/>
        <w:ind w:firstLine="482" w:firstLineChars="200"/>
        <w:rPr>
          <w:rFonts w:hint="eastAsia" w:ascii="宋体" w:hAnsi="宋体" w:cs="宋体"/>
          <w:b/>
          <w:bCs/>
          <w:sz w:val="24"/>
        </w:rPr>
      </w:pPr>
      <w:r>
        <w:rPr>
          <w:rFonts w:hint="eastAsia" w:ascii="宋体" w:hAnsi="宋体" w:cs="宋体"/>
          <w:b/>
          <w:bCs/>
          <w:sz w:val="24"/>
        </w:rPr>
        <w:t>（二）供应商责任：</w:t>
      </w:r>
    </w:p>
    <w:p w14:paraId="602616F7">
      <w:pPr>
        <w:spacing w:line="360" w:lineRule="auto"/>
        <w:ind w:firstLine="420"/>
        <w:rPr>
          <w:rFonts w:hint="eastAsia" w:ascii="宋体" w:hAnsi="宋体" w:cs="宋体"/>
          <w:sz w:val="24"/>
        </w:rPr>
      </w:pPr>
      <w:r>
        <w:rPr>
          <w:rFonts w:hint="eastAsia" w:ascii="宋体" w:hAnsi="宋体" w:cs="宋体"/>
          <w:sz w:val="24"/>
        </w:rPr>
        <w:t>1. 确保食材安全、质量、数量符合约定。</w:t>
      </w:r>
    </w:p>
    <w:p w14:paraId="691F84B7">
      <w:pPr>
        <w:spacing w:line="360" w:lineRule="auto"/>
        <w:ind w:firstLine="420"/>
        <w:rPr>
          <w:rFonts w:hint="eastAsia" w:ascii="宋体" w:hAnsi="宋体" w:cs="宋体"/>
          <w:sz w:val="24"/>
        </w:rPr>
      </w:pPr>
      <w:r>
        <w:rPr>
          <w:rFonts w:hint="eastAsia" w:ascii="宋体" w:hAnsi="宋体" w:cs="宋体"/>
          <w:sz w:val="24"/>
        </w:rPr>
        <w:t>2. 承担因食材质量问题引发的一切责任和损失。</w:t>
      </w:r>
    </w:p>
    <w:p w14:paraId="1BCC9A20">
      <w:pPr>
        <w:spacing w:line="360" w:lineRule="auto"/>
        <w:ind w:firstLine="420"/>
        <w:rPr>
          <w:rFonts w:hint="eastAsia" w:ascii="宋体" w:hAnsi="宋体" w:cs="宋体"/>
          <w:sz w:val="24"/>
        </w:rPr>
      </w:pPr>
      <w:r>
        <w:rPr>
          <w:rFonts w:hint="eastAsia" w:ascii="宋体" w:hAnsi="宋体" w:cs="宋体"/>
          <w:sz w:val="24"/>
        </w:rPr>
        <w:t>3. 严格遵守医院的各项管理制度，特别是院感控制要求。</w:t>
      </w:r>
    </w:p>
    <w:p w14:paraId="00644656">
      <w:pPr>
        <w:spacing w:line="360" w:lineRule="auto"/>
        <w:rPr>
          <w:rFonts w:hint="eastAsia" w:ascii="宋体" w:hAnsi="宋体" w:cs="宋体"/>
          <w:sz w:val="24"/>
        </w:rPr>
      </w:pPr>
      <w:r>
        <w:rPr>
          <w:rFonts w:hint="eastAsia" w:ascii="宋体" w:hAnsi="宋体" w:cs="宋体"/>
          <w:b/>
          <w:bCs/>
          <w:sz w:val="24"/>
        </w:rPr>
        <w:t>（六） 报价与结算方式</w:t>
      </w:r>
    </w:p>
    <w:p w14:paraId="38A97928">
      <w:pPr>
        <w:spacing w:line="360" w:lineRule="auto"/>
        <w:ind w:firstLine="420"/>
        <w:rPr>
          <w:rFonts w:ascii="宋体" w:hAnsi="宋体" w:cs="宋体"/>
          <w:sz w:val="24"/>
        </w:rPr>
      </w:pPr>
      <w:r>
        <w:rPr>
          <w:rFonts w:hint="eastAsia" w:ascii="宋体" w:hAnsi="宋体" w:cs="宋体"/>
          <w:sz w:val="24"/>
        </w:rPr>
        <w:t>1. 报价模式：</w:t>
      </w:r>
    </w:p>
    <w:p w14:paraId="49B5EBB7">
      <w:pPr>
        <w:spacing w:line="360" w:lineRule="auto"/>
        <w:ind w:firstLine="480" w:firstLineChars="200"/>
        <w:rPr>
          <w:rFonts w:ascii="宋体" w:hAnsi="宋体" w:cs="宋体"/>
          <w:sz w:val="24"/>
        </w:rPr>
      </w:pPr>
      <w:r>
        <w:rPr>
          <w:rFonts w:hint="eastAsia" w:ascii="宋体" w:hAnsi="宋体" w:cs="宋体"/>
          <w:sz w:val="24"/>
        </w:rPr>
        <w:t>1.1投标人按照折扣率报价。投标人针对本项目报的投标折扣率是固定唯一价且未超过100%。投标人食材结算单价=食材供货单价×折扣率。食材供货单价包含该食材的货价款、包装费、运输费、保险、税费等各类相关服务费用，是计算配送服务费的重要依据。</w:t>
      </w:r>
    </w:p>
    <w:p w14:paraId="042CBEC8">
      <w:pPr>
        <w:spacing w:line="360" w:lineRule="auto"/>
        <w:ind w:firstLine="480" w:firstLineChars="200"/>
        <w:rPr>
          <w:rFonts w:ascii="宋体" w:hAnsi="宋体" w:cs="宋体"/>
          <w:sz w:val="24"/>
        </w:rPr>
      </w:pPr>
      <w:r>
        <w:rPr>
          <w:rFonts w:hint="eastAsia" w:ascii="宋体" w:hAnsi="宋体" w:cs="宋体"/>
          <w:sz w:val="24"/>
        </w:rPr>
        <w:t>如：某投标人的投标报价是“折扣率=85%”，则投标人食材结算单价=食材供货单价×85%。</w:t>
      </w:r>
    </w:p>
    <w:p w14:paraId="6CCF05ED">
      <w:pPr>
        <w:spacing w:line="360" w:lineRule="auto"/>
        <w:ind w:firstLine="420"/>
        <w:rPr>
          <w:rFonts w:ascii="宋体" w:hAnsi="宋体" w:cs="宋体"/>
          <w:sz w:val="24"/>
        </w:rPr>
      </w:pPr>
      <w:r>
        <w:rPr>
          <w:rFonts w:hint="eastAsia" w:ascii="宋体" w:hAnsi="宋体" w:cs="宋体"/>
          <w:sz w:val="24"/>
          <w:lang w:val="en-US" w:eastAsia="zh-CN"/>
        </w:rPr>
        <w:t>2</w:t>
      </w:r>
      <w:r>
        <w:rPr>
          <w:rFonts w:hint="eastAsia" w:ascii="宋体" w:hAnsi="宋体" w:cs="宋体"/>
          <w:sz w:val="24"/>
        </w:rPr>
        <w:t>. 结算方式</w:t>
      </w:r>
    </w:p>
    <w:p w14:paraId="00B8AAD3">
      <w:pPr>
        <w:spacing w:line="360" w:lineRule="auto"/>
        <w:ind w:firstLine="420"/>
        <w:rPr>
          <w:rFonts w:ascii="宋体" w:hAnsi="宋体" w:cs="宋体"/>
          <w:sz w:val="24"/>
        </w:rPr>
      </w:pPr>
      <w:r>
        <w:rPr>
          <w:rFonts w:hint="eastAsia" w:ascii="宋体" w:hAnsi="宋体" w:cs="宋体"/>
          <w:sz w:val="24"/>
          <w:lang w:val="en-US" w:eastAsia="zh-CN"/>
        </w:rPr>
        <w:t>2</w:t>
      </w:r>
      <w:r>
        <w:rPr>
          <w:rFonts w:hint="eastAsia" w:ascii="宋体" w:hAnsi="宋体" w:cs="宋体"/>
          <w:sz w:val="24"/>
        </w:rPr>
        <w:t>.1预付款：中标人需在合同签订后的15个工作日内，向采购人提供5万元的等额有效发票，采购人收到发票后10个工作日内支付5万元作为预付款。</w:t>
      </w:r>
    </w:p>
    <w:p w14:paraId="3453C2C8">
      <w:pPr>
        <w:spacing w:line="360" w:lineRule="auto"/>
        <w:ind w:firstLine="420"/>
        <w:rPr>
          <w:rFonts w:ascii="宋体" w:hAnsi="宋体" w:cs="宋体"/>
          <w:sz w:val="24"/>
        </w:rPr>
      </w:pPr>
      <w:r>
        <w:rPr>
          <w:rFonts w:hint="eastAsia" w:ascii="宋体" w:hAnsi="宋体" w:cs="宋体"/>
          <w:sz w:val="24"/>
          <w:lang w:val="en-US" w:eastAsia="zh-CN"/>
        </w:rPr>
        <w:t>2</w:t>
      </w:r>
      <w:r>
        <w:rPr>
          <w:rFonts w:hint="eastAsia" w:ascii="宋体" w:hAnsi="宋体" w:cs="宋体"/>
          <w:sz w:val="24"/>
        </w:rPr>
        <w:t>.2周期：每月结算一次，凭双方签字确认的送货单对账，在办理付款之前双方需对供应货物的品种、数量、单价、金额等进行统计，并核实无误。核实无误后，中标人按经双方确认的每天送货清单汇总金额且采购人收到中标人提供的等额有效发票后10个工作日内支付该月货款（该月货款优先在预付款中抵扣，如预付款不足该月应支付金额，则在扣除预付款后，支付该月剩余货款）。服务期内最终结算金额累计不超过食材配送服务部分的分项预算金额。</w:t>
      </w:r>
    </w:p>
    <w:p w14:paraId="7AD5D795">
      <w:pPr>
        <w:spacing w:line="360" w:lineRule="auto"/>
        <w:rPr>
          <w:rFonts w:hint="eastAsia" w:ascii="宋体" w:hAnsi="宋体" w:cs="宋体"/>
          <w:sz w:val="24"/>
        </w:rPr>
      </w:pPr>
    </w:p>
    <w:p w14:paraId="3BDF39DF">
      <w:pPr>
        <w:spacing w:line="360" w:lineRule="auto"/>
        <w:rPr>
          <w:rFonts w:hint="eastAsia" w:ascii="宋体" w:hAnsi="宋体" w:cs="宋体"/>
          <w:sz w:val="24"/>
        </w:rPr>
      </w:pPr>
      <w:r>
        <w:rPr>
          <w:rFonts w:hint="eastAsia" w:ascii="宋体" w:hAnsi="宋体" w:cs="宋体"/>
          <w:b/>
          <w:bCs/>
          <w:sz w:val="24"/>
        </w:rPr>
        <w:t>（七） 应急预案</w:t>
      </w:r>
    </w:p>
    <w:p w14:paraId="779F8BD9">
      <w:pPr>
        <w:spacing w:line="360" w:lineRule="auto"/>
        <w:ind w:firstLine="420"/>
        <w:rPr>
          <w:rFonts w:hint="eastAsia" w:ascii="宋体" w:hAnsi="宋体" w:cs="宋体"/>
          <w:sz w:val="24"/>
        </w:rPr>
      </w:pPr>
      <w:r>
        <w:rPr>
          <w:rFonts w:hint="eastAsia" w:ascii="宋体" w:hAnsi="宋体" w:cs="宋体"/>
          <w:sz w:val="24"/>
        </w:rPr>
        <w:t>1. 食品安全事故：一旦发生，投标供应商须全力配合调查，并启动产品召回和赔偿机制。</w:t>
      </w:r>
    </w:p>
    <w:p w14:paraId="0F15EF50">
      <w:pPr>
        <w:spacing w:line="360" w:lineRule="auto"/>
        <w:ind w:firstLine="420"/>
        <w:rPr>
          <w:rFonts w:hint="eastAsia" w:ascii="宋体" w:hAnsi="宋体" w:cs="宋体"/>
          <w:sz w:val="24"/>
        </w:rPr>
      </w:pPr>
      <w:r>
        <w:rPr>
          <w:rFonts w:hint="eastAsia" w:ascii="宋体" w:hAnsi="宋体" w:cs="宋体"/>
          <w:sz w:val="24"/>
        </w:rPr>
        <w:t>2. 供应短缺：如遇恶劣天气、市场波动等导致供应紧张，投标供应商须提前通报并启动备用方案，保障基本供应。</w:t>
      </w:r>
    </w:p>
    <w:p w14:paraId="7F4C47EC">
      <w:pPr>
        <w:spacing w:line="360" w:lineRule="auto"/>
        <w:ind w:firstLine="420"/>
        <w:rPr>
          <w:rFonts w:hint="eastAsia" w:ascii="宋体" w:hAnsi="宋体" w:cs="宋体"/>
          <w:sz w:val="24"/>
        </w:rPr>
      </w:pPr>
      <w:r>
        <w:rPr>
          <w:rFonts w:hint="eastAsia" w:ascii="宋体" w:hAnsi="宋体" w:cs="宋体"/>
          <w:sz w:val="24"/>
        </w:rPr>
        <w:t>3. 配送延迟：投标供应商需有备用车辆和路线预案，并将延迟情况及时通知食堂。</w:t>
      </w:r>
    </w:p>
    <w:p w14:paraId="005A9EBA">
      <w:pPr>
        <w:spacing w:line="360" w:lineRule="auto"/>
        <w:rPr>
          <w:rFonts w:hint="eastAsia" w:ascii="宋体" w:hAnsi="宋体" w:cs="宋体"/>
          <w:b/>
          <w:bCs/>
          <w:sz w:val="24"/>
        </w:rPr>
      </w:pPr>
      <w:r>
        <w:rPr>
          <w:rFonts w:hint="eastAsia" w:ascii="宋体" w:hAnsi="宋体" w:cs="宋体"/>
          <w:b/>
          <w:bCs/>
          <w:sz w:val="24"/>
        </w:rPr>
        <w:t>（八）退换货要求</w:t>
      </w:r>
    </w:p>
    <w:p w14:paraId="04092711">
      <w:pPr>
        <w:spacing w:line="360" w:lineRule="auto"/>
        <w:ind w:firstLine="480" w:firstLineChars="200"/>
        <w:rPr>
          <w:rFonts w:hint="eastAsia" w:ascii="宋体" w:hAnsi="宋体" w:cs="宋体"/>
          <w:sz w:val="24"/>
        </w:rPr>
      </w:pPr>
      <w:r>
        <w:rPr>
          <w:rFonts w:hint="eastAsia" w:ascii="宋体" w:hAnsi="宋体" w:cs="宋体"/>
          <w:sz w:val="24"/>
        </w:rPr>
        <w:t>1.由采购人对货物进行认真验收，对不符合规格要求的商品，中标人需无条件退货、换货，并做好相关退换货情况登记，由双方共同签名确认；中标人未能履行合同所定事项，或供应不合格的、假冒伪劣、以次充好的商品，采购人退货后将记录在案，并有权要求中标人赔偿因此给采购人造成的一切损失并承担违约责任，且采购人有权单方面终止合同</w:t>
      </w:r>
    </w:p>
    <w:p w14:paraId="30007342">
      <w:pPr>
        <w:spacing w:line="360" w:lineRule="auto"/>
        <w:ind w:firstLine="480" w:firstLineChars="200"/>
        <w:rPr>
          <w:rFonts w:hint="eastAsia" w:ascii="宋体" w:hAnsi="宋体" w:cs="宋体"/>
          <w:sz w:val="24"/>
        </w:rPr>
      </w:pPr>
      <w:r>
        <w:rPr>
          <w:rFonts w:hint="eastAsia" w:ascii="宋体" w:hAnsi="宋体" w:cs="宋体"/>
          <w:sz w:val="24"/>
        </w:rPr>
        <w:t>2.退换货标准：不符合质量要求的食材（如不新鲜、变质、品种不符、重量不足等），投标供应商需无条件接受当场退货并即时补送合格产品或配合采购人临时代购，且不另外收取费用。</w:t>
      </w:r>
    </w:p>
    <w:p w14:paraId="175D8250">
      <w:pPr>
        <w:spacing w:line="360" w:lineRule="auto"/>
        <w:ind w:firstLine="480" w:firstLineChars="200"/>
        <w:rPr>
          <w:rFonts w:hint="eastAsia" w:ascii="宋体" w:hAnsi="宋体" w:cs="宋体"/>
          <w:sz w:val="24"/>
        </w:rPr>
      </w:pPr>
      <w:r>
        <w:rPr>
          <w:rFonts w:hint="eastAsia" w:ascii="宋体" w:hAnsi="宋体" w:cs="宋体"/>
          <w:sz w:val="24"/>
        </w:rPr>
        <w:t>3.采购人要求更换、退换的食材等货物，中标人要在采购人规定的时间内重新送达。</w:t>
      </w:r>
    </w:p>
    <w:p w14:paraId="2049FEA6">
      <w:pPr>
        <w:spacing w:line="360" w:lineRule="auto"/>
        <w:ind w:firstLine="480" w:firstLineChars="200"/>
        <w:rPr>
          <w:rFonts w:hint="eastAsia" w:ascii="宋体" w:hAnsi="宋体" w:cs="宋体"/>
          <w:sz w:val="24"/>
        </w:rPr>
      </w:pPr>
      <w:r>
        <w:rPr>
          <w:rFonts w:hint="eastAsia" w:ascii="宋体" w:hAnsi="宋体" w:cs="宋体"/>
          <w:sz w:val="24"/>
        </w:rPr>
        <w:t>4.出现退（补）货情况，应及时报告。在退货过程中，对有碍公共卫生安全的，应按国家有关规定处理或进行协议销毁，而不是退货给供应商。</w:t>
      </w:r>
    </w:p>
    <w:p w14:paraId="711DF240">
      <w:pPr>
        <w:spacing w:line="360" w:lineRule="auto"/>
        <w:rPr>
          <w:rFonts w:hint="eastAsia" w:ascii="宋体" w:hAnsi="宋体" w:cs="宋体"/>
          <w:b/>
          <w:bCs/>
          <w:sz w:val="24"/>
        </w:rPr>
      </w:pPr>
      <w:r>
        <w:rPr>
          <w:rFonts w:hint="eastAsia" w:ascii="宋体" w:hAnsi="宋体" w:cs="宋体"/>
          <w:b/>
          <w:bCs/>
          <w:sz w:val="24"/>
        </w:rPr>
        <w:t>（九） 验收要求：</w:t>
      </w:r>
    </w:p>
    <w:p w14:paraId="7239BD86">
      <w:pPr>
        <w:spacing w:line="360" w:lineRule="auto"/>
        <w:ind w:firstLine="420"/>
        <w:rPr>
          <w:rFonts w:hint="eastAsia" w:ascii="宋体" w:hAnsi="宋体" w:cs="宋体"/>
          <w:sz w:val="24"/>
        </w:rPr>
      </w:pPr>
      <w:r>
        <w:rPr>
          <w:rFonts w:hint="eastAsia" w:ascii="宋体" w:hAnsi="宋体" w:cs="宋体"/>
          <w:sz w:val="24"/>
        </w:rPr>
        <w:t>3.1 现场验收：食堂指定专人依据订单进行重量、质量验收。</w:t>
      </w:r>
    </w:p>
    <w:p w14:paraId="47F86553">
      <w:pPr>
        <w:spacing w:line="360" w:lineRule="auto"/>
        <w:ind w:firstLine="420"/>
        <w:rPr>
          <w:rFonts w:hint="eastAsia" w:ascii="宋体" w:hAnsi="宋体" w:cs="宋体"/>
          <w:sz w:val="24"/>
        </w:rPr>
      </w:pPr>
      <w:r>
        <w:rPr>
          <w:rFonts w:hint="eastAsia" w:ascii="宋体" w:hAnsi="宋体" w:cs="宋体"/>
          <w:sz w:val="24"/>
        </w:rPr>
        <w:t>3.2 单据留存：实行“一货一单”，随货配送清单需双方签字确认，各执一份，作为结算凭证。</w:t>
      </w:r>
    </w:p>
    <w:p w14:paraId="7EE17827">
      <w:pPr>
        <w:spacing w:line="360" w:lineRule="auto"/>
        <w:ind w:firstLine="420"/>
      </w:pPr>
    </w:p>
    <w:p w14:paraId="536887DA">
      <w:pPr>
        <w:spacing w:line="360" w:lineRule="auto"/>
        <w:ind w:firstLine="420"/>
      </w:pPr>
    </w:p>
    <w:p w14:paraId="3B73FD6F">
      <w:pPr>
        <w:spacing w:line="360" w:lineRule="auto"/>
        <w:ind w:firstLine="420"/>
      </w:pPr>
    </w:p>
    <w:p w14:paraId="1BA2116E">
      <w:pPr>
        <w:spacing w:line="360" w:lineRule="auto"/>
        <w:ind w:firstLine="420"/>
        <w:rPr>
          <w:rFonts w:hint="eastAsia" w:ascii="宋体" w:hAnsi="宋体" w:cs="宋体"/>
          <w:sz w:val="24"/>
        </w:rPr>
      </w:pPr>
    </w:p>
    <w:p w14:paraId="54B4620D"/>
    <w:p w14:paraId="2F8606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98A525"/>
    <w:multiLevelType w:val="singleLevel"/>
    <w:tmpl w:val="DD98A525"/>
    <w:lvl w:ilvl="0" w:tentative="0">
      <w:start w:val="1"/>
      <w:numFmt w:val="decimal"/>
      <w:lvlText w:val="%1."/>
      <w:lvlJc w:val="left"/>
      <w:pPr>
        <w:tabs>
          <w:tab w:val="left" w:pos="312"/>
        </w:tabs>
      </w:pPr>
    </w:lvl>
  </w:abstractNum>
  <w:abstractNum w:abstractNumId="1">
    <w:nsid w:val="08AFC32B"/>
    <w:multiLevelType w:val="multilevel"/>
    <w:tmpl w:val="08AFC32B"/>
    <w:lvl w:ilvl="0" w:tentative="0">
      <w:start w:val="1"/>
      <w:numFmt w:val="decimal"/>
      <w:pStyle w:val="3"/>
      <w:suff w:val="space"/>
      <w:lvlText w:val="%1."/>
      <w:lvlJc w:val="left"/>
      <w:pPr>
        <w:tabs>
          <w:tab w:val="left" w:pos="420"/>
        </w:tabs>
        <w:ind w:left="420" w:hanging="420"/>
      </w:pPr>
      <w:rPr>
        <w:rFonts w:hint="default" w:ascii="宋体" w:hAnsi="宋体" w:eastAsia="宋体" w:cs="宋体"/>
        <w:i w:val="0"/>
        <w:iCs w:val="0"/>
        <w:color w:val="auto"/>
        <w:sz w:val="24"/>
        <w:szCs w:val="24"/>
      </w:rPr>
    </w:lvl>
    <w:lvl w:ilvl="1" w:tentative="0">
      <w:start w:val="1"/>
      <w:numFmt w:val="decimal"/>
      <w:suff w:val="space"/>
      <w:lvlText w:val="%1.%2"/>
      <w:lvlJc w:val="left"/>
      <w:pPr>
        <w:tabs>
          <w:tab w:val="left" w:pos="420"/>
        </w:tabs>
        <w:ind w:left="567" w:hanging="567"/>
      </w:pPr>
      <w:rPr>
        <w:rFonts w:hint="default"/>
        <w:sz w:val="28"/>
        <w:szCs w:val="28"/>
      </w:rPr>
    </w:lvl>
    <w:lvl w:ilvl="2" w:tentative="0">
      <w:start w:val="1"/>
      <w:numFmt w:val="decimal"/>
      <w:suff w:val="space"/>
      <w:lvlText w:val="%1.%2.%3"/>
      <w:lvlJc w:val="left"/>
      <w:pPr>
        <w:ind w:left="5953" w:hanging="425"/>
      </w:pPr>
      <w:rPr>
        <w:rFonts w:hint="default"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suff w:val="space"/>
      <w:lvlText w:val="%1.%2.%3.%4"/>
      <w:lvlJc w:val="left"/>
      <w:pPr>
        <w:ind w:left="425" w:hanging="425"/>
      </w:pPr>
      <w:rPr>
        <w:rFonts w:hint="default" w:ascii="Times New Roman" w:hAnsi="Times New Roman"/>
        <w:b w:val="0"/>
        <w:i w:val="0"/>
        <w:sz w:val="28"/>
        <w:szCs w:val="28"/>
      </w:rPr>
    </w:lvl>
    <w:lvl w:ilvl="4" w:tentative="0">
      <w:start w:val="1"/>
      <w:numFmt w:val="decimal"/>
      <w:suff w:val="space"/>
      <w:lvlText w:val="%1.%2.%3.%4.%5"/>
      <w:lvlJc w:val="left"/>
      <w:pPr>
        <w:ind w:left="425" w:hanging="425"/>
      </w:pPr>
      <w:rPr>
        <w:rFonts w:hint="default" w:ascii="Times New Roman" w:hAnsi="Times New Roman"/>
        <w:sz w:val="24"/>
        <w:szCs w:val="24"/>
      </w:rPr>
    </w:lvl>
    <w:lvl w:ilvl="5" w:tentative="0">
      <w:start w:val="1"/>
      <w:numFmt w:val="decimal"/>
      <w:suff w:val="space"/>
      <w:lvlText w:val="%1.%2.%3.%4.%5.%6"/>
      <w:lvlJc w:val="left"/>
      <w:pPr>
        <w:tabs>
          <w:tab w:val="left" w:pos="420"/>
        </w:tabs>
        <w:ind w:left="1152" w:hanging="1152"/>
      </w:pPr>
      <w:rPr>
        <w:rFonts w:hint="default" w:ascii="Times New Roman" w:hAnsi="Times New Roman" w:cs="Times New Roman"/>
        <w:sz w:val="24"/>
        <w:szCs w:val="24"/>
      </w:rPr>
    </w:lvl>
    <w:lvl w:ilvl="6" w:tentative="0">
      <w:start w:val="1"/>
      <w:numFmt w:val="decimal"/>
      <w:suff w:val="space"/>
      <w:lvlText w:val="%1.%2.%3.%4.%5.%6.%7"/>
      <w:lvlJc w:val="left"/>
      <w:pPr>
        <w:tabs>
          <w:tab w:val="left" w:pos="420"/>
        </w:tabs>
        <w:ind w:left="1296" w:hanging="1296"/>
      </w:pPr>
      <w:rPr>
        <w:rFonts w:hint="default" w:ascii="Times New Roman" w:hAnsi="Times New Roman" w:cs="Times New Roman"/>
      </w:rPr>
    </w:lvl>
    <w:lvl w:ilvl="7" w:tentative="0">
      <w:start w:val="1"/>
      <w:numFmt w:val="decimal"/>
      <w:suff w:val="space"/>
      <w:lvlText w:val="%1.%2.%3.%4.%5.%6.%7.%8"/>
      <w:lvlJc w:val="left"/>
      <w:pPr>
        <w:tabs>
          <w:tab w:val="left" w:pos="420"/>
        </w:tabs>
        <w:ind w:left="1440" w:hanging="1440"/>
      </w:pPr>
      <w:rPr>
        <w:rFonts w:hint="default"/>
      </w:rPr>
    </w:lvl>
    <w:lvl w:ilvl="8" w:tentative="0">
      <w:start w:val="1"/>
      <w:numFmt w:val="decimal"/>
      <w:suff w:val="space"/>
      <w:lvlText w:val="%1.%2.%3.%4.%5.%6.%7.%8.%9"/>
      <w:lvlJc w:val="left"/>
      <w:pPr>
        <w:tabs>
          <w:tab w:val="left" w:pos="420"/>
        </w:tabs>
        <w:ind w:left="1584" w:hanging="1584"/>
      </w:pPr>
      <w:rPr>
        <w:rFonts w:hint="default"/>
      </w:rPr>
    </w:lvl>
  </w:abstractNum>
  <w:abstractNum w:abstractNumId="2">
    <w:nsid w:val="2760180E"/>
    <w:multiLevelType w:val="multilevel"/>
    <w:tmpl w:val="2760180E"/>
    <w:lvl w:ilvl="0" w:tentative="0">
      <w:start w:val="1"/>
      <w:numFmt w:val="chineseCounting"/>
      <w:suff w:val="nothing"/>
      <w:lvlText w:val="%1、"/>
      <w:lvlJc w:val="left"/>
      <w:pPr>
        <w:tabs>
          <w:tab w:val="left" w:pos="0"/>
        </w:tabs>
        <w:ind w:left="0" w:firstLine="0"/>
      </w:pPr>
      <w:rPr>
        <w:rFonts w:hint="eastAsia" w:ascii="宋体" w:hAnsi="宋体" w:eastAsia="宋体" w:cs="宋体"/>
        <w:b/>
        <w:sz w:val="28"/>
      </w:rPr>
    </w:lvl>
    <w:lvl w:ilvl="1" w:tentative="0">
      <w:start w:val="1"/>
      <w:numFmt w:val="chineseCounting"/>
      <w:pStyle w:val="2"/>
      <w:suff w:val="nothing"/>
      <w:lvlText w:val="（%2）"/>
      <w:lvlJc w:val="left"/>
      <w:pPr>
        <w:tabs>
          <w:tab w:val="left" w:pos="0"/>
        </w:tabs>
        <w:ind w:left="0" w:firstLine="0"/>
      </w:pPr>
      <w:rPr>
        <w:rFonts w:hint="eastAsia" w:ascii="宋体" w:hAnsi="宋体" w:eastAsia="宋体" w:cs="宋体"/>
        <w:b/>
        <w:sz w:val="24"/>
      </w:rPr>
    </w:lvl>
    <w:lvl w:ilvl="2" w:tentative="0">
      <w:start w:val="1"/>
      <w:numFmt w:val="decimal"/>
      <w:suff w:val="nothing"/>
      <w:lvlText w:val="%3．"/>
      <w:lvlJc w:val="left"/>
      <w:pPr>
        <w:ind w:left="0" w:firstLine="40"/>
      </w:pPr>
      <w:rPr>
        <w:rFonts w:hint="eastAsia" w:ascii="Times New Roman" w:hAnsi="Times New Roman" w:eastAsia="宋体" w:cs="宋体"/>
        <w:b/>
        <w:sz w:val="21"/>
      </w:rPr>
    </w:lvl>
    <w:lvl w:ilvl="3" w:tentative="0">
      <w:start w:val="1"/>
      <w:numFmt w:val="decimal"/>
      <w:suff w:val="nothing"/>
      <w:lvlText w:val="（%4）"/>
      <w:lvlJc w:val="left"/>
      <w:pPr>
        <w:ind w:left="0" w:firstLine="0"/>
      </w:pPr>
      <w:rPr>
        <w:rFonts w:hint="eastAsia" w:ascii="Times New Roman" w:hAnsi="Times New Roman" w:eastAsia="仿宋" w:cs="宋体"/>
        <w:sz w:val="32"/>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7B020657"/>
    <w:multiLevelType w:val="singleLevel"/>
    <w:tmpl w:val="7B020657"/>
    <w:lvl w:ilvl="0" w:tentative="0">
      <w:start w:val="3"/>
      <w:numFmt w:val="decimal"/>
      <w:suff w:val="space"/>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5YWJkMmU4M2VjMjY3NjU3ODc2MzA2OWQwMDZiNzEifQ=="/>
  </w:docVars>
  <w:rsids>
    <w:rsidRoot w:val="31E05282"/>
    <w:rsid w:val="00093E6B"/>
    <w:rsid w:val="00192562"/>
    <w:rsid w:val="00A65FA9"/>
    <w:rsid w:val="00BA3266"/>
    <w:rsid w:val="00D97940"/>
    <w:rsid w:val="00F46D15"/>
    <w:rsid w:val="021B6523"/>
    <w:rsid w:val="0436100F"/>
    <w:rsid w:val="04A46CA4"/>
    <w:rsid w:val="062F3136"/>
    <w:rsid w:val="065546FA"/>
    <w:rsid w:val="08392B45"/>
    <w:rsid w:val="08904A7D"/>
    <w:rsid w:val="091A044E"/>
    <w:rsid w:val="0C762CD4"/>
    <w:rsid w:val="0E082052"/>
    <w:rsid w:val="0EC44FD6"/>
    <w:rsid w:val="0F0140BD"/>
    <w:rsid w:val="11DB75A2"/>
    <w:rsid w:val="14AE4079"/>
    <w:rsid w:val="1571420F"/>
    <w:rsid w:val="168F2010"/>
    <w:rsid w:val="18B9593C"/>
    <w:rsid w:val="19D86A87"/>
    <w:rsid w:val="19DE59C2"/>
    <w:rsid w:val="1BA049BE"/>
    <w:rsid w:val="1DF2590A"/>
    <w:rsid w:val="21B46D55"/>
    <w:rsid w:val="22484D4A"/>
    <w:rsid w:val="234E00AF"/>
    <w:rsid w:val="236B6EB3"/>
    <w:rsid w:val="246B32EA"/>
    <w:rsid w:val="258C1362"/>
    <w:rsid w:val="26303437"/>
    <w:rsid w:val="26EF7DFB"/>
    <w:rsid w:val="290336EA"/>
    <w:rsid w:val="2CDB4230"/>
    <w:rsid w:val="2F177EEF"/>
    <w:rsid w:val="31E05282"/>
    <w:rsid w:val="34161EC7"/>
    <w:rsid w:val="35584B93"/>
    <w:rsid w:val="35BE09DD"/>
    <w:rsid w:val="35D30C5A"/>
    <w:rsid w:val="375021F0"/>
    <w:rsid w:val="38631B53"/>
    <w:rsid w:val="38685317"/>
    <w:rsid w:val="3AA63F0E"/>
    <w:rsid w:val="3ED03C16"/>
    <w:rsid w:val="3F243BAC"/>
    <w:rsid w:val="3F3A29A8"/>
    <w:rsid w:val="3F3E6538"/>
    <w:rsid w:val="41F145CF"/>
    <w:rsid w:val="425C438E"/>
    <w:rsid w:val="4304365B"/>
    <w:rsid w:val="493D634C"/>
    <w:rsid w:val="4B5A0954"/>
    <w:rsid w:val="4C035F3A"/>
    <w:rsid w:val="4D4215B4"/>
    <w:rsid w:val="4EC450AB"/>
    <w:rsid w:val="4F3F4BCC"/>
    <w:rsid w:val="50AF18DD"/>
    <w:rsid w:val="52F474CB"/>
    <w:rsid w:val="55251FF5"/>
    <w:rsid w:val="55A4193E"/>
    <w:rsid w:val="5712077B"/>
    <w:rsid w:val="59E42D8A"/>
    <w:rsid w:val="5F99254D"/>
    <w:rsid w:val="60C44506"/>
    <w:rsid w:val="624F4CCE"/>
    <w:rsid w:val="62F835B8"/>
    <w:rsid w:val="63C811DC"/>
    <w:rsid w:val="64526CF8"/>
    <w:rsid w:val="64812858"/>
    <w:rsid w:val="666351EC"/>
    <w:rsid w:val="6931512E"/>
    <w:rsid w:val="69980ADA"/>
    <w:rsid w:val="6A76210F"/>
    <w:rsid w:val="6B3B697A"/>
    <w:rsid w:val="6B9660DC"/>
    <w:rsid w:val="6B9D4CFC"/>
    <w:rsid w:val="6C617CF6"/>
    <w:rsid w:val="6D1503C6"/>
    <w:rsid w:val="72B80FF4"/>
    <w:rsid w:val="732F625A"/>
    <w:rsid w:val="740873D3"/>
    <w:rsid w:val="743B3315"/>
    <w:rsid w:val="74DE4685"/>
    <w:rsid w:val="75993800"/>
    <w:rsid w:val="76674885"/>
    <w:rsid w:val="774E15A1"/>
    <w:rsid w:val="77F35DCF"/>
    <w:rsid w:val="798B6ADC"/>
    <w:rsid w:val="7A8F7F06"/>
    <w:rsid w:val="7D256900"/>
    <w:rsid w:val="7D4E01AD"/>
    <w:rsid w:val="7DC66335"/>
    <w:rsid w:val="7E7C5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widowControl/>
      <w:numPr>
        <w:ilvl w:val="0"/>
        <w:numId w:val="1"/>
      </w:numPr>
      <w:spacing w:beforeLines="50" w:afterLines="50"/>
      <w:ind w:left="0" w:firstLine="0"/>
      <w:jc w:val="left"/>
      <w:outlineLvl w:val="0"/>
    </w:pPr>
    <w:rPr>
      <w:rFonts w:ascii="Times New Roman" w:hAnsi="Times New Roman" w:eastAsia="黑体"/>
      <w:bCs/>
      <w:kern w:val="44"/>
      <w:sz w:val="44"/>
      <w:szCs w:val="44"/>
      <w:lang w:val="en-GB"/>
    </w:rPr>
  </w:style>
  <w:style w:type="paragraph" w:styleId="2">
    <w:name w:val="heading 2"/>
    <w:basedOn w:val="1"/>
    <w:next w:val="1"/>
    <w:unhideWhenUsed/>
    <w:qFormat/>
    <w:uiPriority w:val="9"/>
    <w:pPr>
      <w:keepNext/>
      <w:keepLines/>
      <w:numPr>
        <w:ilvl w:val="1"/>
        <w:numId w:val="2"/>
      </w:numPr>
      <w:tabs>
        <w:tab w:val="left" w:pos="420"/>
        <w:tab w:val="clear" w:pos="0"/>
      </w:tabs>
      <w:spacing w:line="360" w:lineRule="auto"/>
      <w:outlineLvl w:val="1"/>
    </w:pPr>
    <w:rPr>
      <w:rFonts w:ascii="Arial" w:hAnsi="Arial" w:cs="宋体"/>
      <w:b/>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b/>
      <w:color w:val="143AD1"/>
    </w:rPr>
  </w:style>
  <w:style w:type="paragraph" w:styleId="5">
    <w:name w:val="Body Text"/>
    <w:basedOn w:val="1"/>
    <w:next w:val="1"/>
    <w:unhideWhenUsed/>
    <w:qFormat/>
    <w:uiPriority w:val="0"/>
    <w:pPr>
      <w:spacing w:line="360" w:lineRule="auto"/>
    </w:pPr>
    <w:rPr>
      <w:szCs w:val="20"/>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tabs>
        <w:tab w:val="center" w:pos="4153"/>
        <w:tab w:val="right" w:pos="8306"/>
      </w:tabs>
      <w:snapToGrid w:val="0"/>
      <w:jc w:val="center"/>
    </w:pPr>
    <w:rPr>
      <w:sz w:val="18"/>
      <w:szCs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9">
    <w:name w:val="Body Text First Indent"/>
    <w:basedOn w:val="5"/>
    <w:unhideWhenUsed/>
    <w:qFormat/>
    <w:uiPriority w:val="0"/>
    <w:pPr>
      <w:spacing w:after="120" w:line="240" w:lineRule="auto"/>
      <w:ind w:firstLine="420" w:firstLineChars="100"/>
    </w:pPr>
    <w:rPr>
      <w:szCs w:val="24"/>
    </w:rPr>
  </w:style>
  <w:style w:type="character" w:styleId="12">
    <w:name w:val="annotation reference"/>
    <w:basedOn w:val="11"/>
    <w:qFormat/>
    <w:uiPriority w:val="0"/>
    <w:rPr>
      <w:sz w:val="21"/>
      <w:szCs w:val="21"/>
    </w:rPr>
  </w:style>
  <w:style w:type="paragraph" w:customStyle="1" w:styleId="13">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4">
    <w:name w:val="页眉 字符"/>
    <w:basedOn w:val="11"/>
    <w:link w:val="7"/>
    <w:qFormat/>
    <w:uiPriority w:val="0"/>
    <w:rPr>
      <w:rFonts w:ascii="Calibri" w:hAnsi="Calibri" w:eastAsia="宋体" w:cs="Times New Roman"/>
      <w:kern w:val="2"/>
      <w:sz w:val="18"/>
      <w:szCs w:val="18"/>
    </w:rPr>
  </w:style>
  <w:style w:type="character" w:customStyle="1" w:styleId="15">
    <w:name w:val="页脚 字符"/>
    <w:basedOn w:val="11"/>
    <w:link w:val="6"/>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3042</Words>
  <Characters>3174</Characters>
  <Lines>522</Lines>
  <Paragraphs>262</Paragraphs>
  <TotalTime>0</TotalTime>
  <ScaleCrop>false</ScaleCrop>
  <LinksUpToDate>false</LinksUpToDate>
  <CharactersWithSpaces>3241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2026-03-05T05:14:00Z</dcterms:created>
  <dc:creator>cc</dc:creator>
  <cp:lastModifiedBy>cc</cp:lastModifiedBy>
  <dcterms:modified xsi:type="dcterms:W3CDTF">2026-03-06T07:44:10Z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DE7376081993439388B8E0A97B161F41_13</vt:lpwstr>
  </property>
  <property fmtid="{D5CDD505-2E9C-101B-9397-08002B2CF9AE}" pid="4" name="KSOTemplateDocerSaveRecord">
    <vt:lpwstr>eyJoZGlkIjoiZjMyZTNhNTFmZWNlMTJjN2QzOGMzZTg4NThhYzUwODciLCJ1c2VySWQiOiI3MDc3OTgxMzEifQ==</vt:lpwstr>
  </property>
</Properties>
</file>