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F3B73">
      <w:pPr>
        <w:spacing w:line="360" w:lineRule="auto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附件1.项目需求书</w:t>
      </w:r>
    </w:p>
    <w:p w14:paraId="7B0F09F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公共卫生医学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中心一体化全自动核酸检测平台</w:t>
      </w:r>
      <w:bookmarkStart w:id="0" w:name="_GoBack"/>
      <w:bookmarkEnd w:id="0"/>
    </w:p>
    <w:p w14:paraId="19C4FBC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采购项目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需求</w:t>
      </w:r>
    </w:p>
    <w:p w14:paraId="75951381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0CEB36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</w:t>
      </w:r>
      <w:r>
        <w:rPr>
          <w:rFonts w:hint="eastAsia" w:ascii="宋体" w:hAnsi="宋体" w:eastAsia="宋体" w:cs="宋体"/>
          <w:b/>
          <w:bCs/>
          <w:szCs w:val="21"/>
        </w:rPr>
        <w:t>名称：</w:t>
      </w:r>
      <w:r>
        <w:rPr>
          <w:rFonts w:hint="eastAsia" w:ascii="宋体" w:hAnsi="宋体" w:eastAsia="宋体" w:cs="宋体"/>
          <w:szCs w:val="21"/>
          <w:lang w:val="en-US" w:eastAsia="zh-CN"/>
        </w:rPr>
        <w:t>一体化全自动核酸检测平台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 w14:paraId="355EAC79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标的数量</w:t>
      </w:r>
      <w:r>
        <w:rPr>
          <w:rFonts w:hint="eastAsia" w:ascii="宋体" w:hAnsi="宋体" w:eastAsia="宋体" w:cs="宋体"/>
          <w:szCs w:val="21"/>
          <w:lang w:val="en-US" w:eastAsia="zh-CN"/>
        </w:rPr>
        <w:t>：1套。</w:t>
      </w:r>
    </w:p>
    <w:p w14:paraId="48A85AA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Cs w:val="21"/>
        </w:rPr>
        <w:t>主要功能或者目标：</w:t>
      </w:r>
    </w:p>
    <w:p w14:paraId="78686347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实现样本进、结果出的全自动化核酸检测流程，提高检测效率与准确性，支持20种以上病原体检测，满足临床 POCT 应用要求，可覆盖分枝杆菌、性传播疾病（淋球菌、沙眼衣原体、生殖支原体、单纯疱疹病毒、人乳头瘤病毒）、真菌性皮肤病及病毒性皮肤病等相关病原体检测；有效缩短报告时间，提升实验室应急响应与高通量筛查能力，适用于突发公共卫生事件的现场快速诊断。。</w:t>
      </w:r>
    </w:p>
    <w:p w14:paraId="541B72D2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四、技术参数：</w:t>
      </w:r>
    </w:p>
    <w:p w14:paraId="1164AAD3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1.</w:t>
      </w:r>
      <w:r>
        <w:rPr>
          <w:rFonts w:hint="eastAsia" w:ascii="宋体" w:hAnsi="宋体" w:eastAsia="宋体" w:cs="宋体"/>
          <w:szCs w:val="21"/>
          <w:lang w:val="en-US" w:eastAsia="zh-CN"/>
        </w:rPr>
        <w:t>检测用途：用于多种传染病病原体的核酸快速检测。</w:t>
      </w:r>
    </w:p>
    <w:p w14:paraId="23DFA48A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2.操作：</w:t>
      </w:r>
      <w:r>
        <w:rPr>
          <w:rFonts w:hint="eastAsia" w:ascii="宋体" w:hAnsi="宋体" w:eastAsia="宋体" w:cs="宋体"/>
          <w:szCs w:val="21"/>
        </w:rPr>
        <w:t>实现样本进、结果出的全自动化核酸检测流程</w:t>
      </w:r>
      <w:r>
        <w:rPr>
          <w:rFonts w:hint="eastAsia" w:ascii="宋体" w:hAnsi="宋体" w:eastAsia="宋体" w:cs="宋体"/>
          <w:szCs w:val="21"/>
          <w:lang w:eastAsia="zh-CN"/>
        </w:rPr>
        <w:t>；反应过程全部在封闭环境内闭盖完成，全程无开盖操作</w:t>
      </w:r>
      <w:r>
        <w:rPr>
          <w:rFonts w:hint="eastAsia" w:ascii="宋体" w:hAnsi="宋体" w:eastAsia="宋体" w:cs="宋体"/>
          <w:szCs w:val="21"/>
          <w:lang w:val="en-US" w:eastAsia="zh-CN"/>
        </w:rPr>
        <w:t>。</w:t>
      </w:r>
    </w:p>
    <w:p w14:paraId="4561D4D0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3.适用范围：</w:t>
      </w:r>
      <w:r>
        <w:rPr>
          <w:rFonts w:hint="eastAsia" w:ascii="宋体" w:hAnsi="宋体" w:eastAsia="宋体" w:cs="宋体"/>
          <w:szCs w:val="21"/>
        </w:rPr>
        <w:t>支持20种以上病原体检测</w:t>
      </w:r>
      <w:r>
        <w:rPr>
          <w:rFonts w:hint="eastAsia" w:ascii="宋体" w:hAnsi="宋体" w:eastAsia="宋体" w:cs="宋体"/>
          <w:szCs w:val="21"/>
          <w:lang w:eastAsia="zh-CN"/>
        </w:rPr>
        <w:t>，其中</w:t>
      </w:r>
      <w:r>
        <w:rPr>
          <w:rFonts w:hint="eastAsia" w:ascii="宋体" w:hAnsi="宋体" w:eastAsia="宋体" w:cs="宋体"/>
          <w:szCs w:val="21"/>
          <w:lang w:val="en-US" w:eastAsia="zh-CN"/>
        </w:rPr>
        <w:t>必须包括结核分枝杆菌及其耐药检测功能，可覆盖</w:t>
      </w:r>
      <w:r>
        <w:rPr>
          <w:rFonts w:hint="eastAsia" w:ascii="宋体" w:hAnsi="宋体" w:eastAsia="宋体" w:cs="宋体"/>
          <w:szCs w:val="21"/>
        </w:rPr>
        <w:t>性传播疾病（淋球菌、沙眼衣原体、生殖支原体、单纯疱疹病毒、人乳头瘤病毒）、真菌性皮肤病及病毒性皮肤病</w:t>
      </w:r>
      <w:r>
        <w:rPr>
          <w:rFonts w:hint="eastAsia" w:ascii="宋体" w:hAnsi="宋体" w:eastAsia="宋体" w:cs="宋体"/>
          <w:szCs w:val="21"/>
          <w:lang w:eastAsia="zh-CN"/>
        </w:rPr>
        <w:t>、呼吸道和腹泻致病体</w:t>
      </w:r>
      <w:r>
        <w:rPr>
          <w:rFonts w:hint="eastAsia" w:ascii="宋体" w:hAnsi="宋体" w:eastAsia="宋体" w:cs="宋体"/>
          <w:szCs w:val="21"/>
        </w:rPr>
        <w:t>等相关病原体检测</w:t>
      </w:r>
      <w:r>
        <w:rPr>
          <w:rFonts w:hint="eastAsia" w:ascii="宋体" w:hAnsi="宋体" w:eastAsia="宋体" w:cs="宋体"/>
          <w:szCs w:val="21"/>
          <w:lang w:val="en-US" w:eastAsia="zh-CN"/>
        </w:rPr>
        <w:t>。</w:t>
      </w:r>
    </w:p>
    <w:p w14:paraId="14636382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4.通量：设备通量为4-16通道，可实现单样本上机；多台设备可联机实现大通量检测。</w:t>
      </w:r>
    </w:p>
    <w:p w14:paraId="67A5A590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5.荧光通道：6-8色荧光通道，荧光强度检测重复性CV≤5%、精密度变异系数CV≤5%，荧光线性≥0.99;</w:t>
      </w:r>
    </w:p>
    <w:p w14:paraId="6A64E421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5.升降温：平均升温速率 ≥10°C/s;平均降温速率≥10°C/s，模块控温精度≤0.5°C、温度准确度≤0.5°C;。</w:t>
      </w:r>
    </w:p>
    <w:p w14:paraId="58E2CA27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6.质控：配套检测盒中，内置质控，同时配套试剂盒中，有阳性质控品、阴性质控品。</w:t>
      </w:r>
    </w:p>
    <w:p w14:paraId="5DD41ADB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7.结果判读：具备能够定性、定量分析实验室数据，并自动分析判读结果的能力。系统搭载专业实验分析软件，并通过软件集成分析实验数据，直接判读结果，结果更加可视化。</w:t>
      </w:r>
    </w:p>
    <w:p w14:paraId="528C6996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系统自带自检功能，并提供一键式维护功能，按特定编码即时提醒仪器报错信息。软件易于安装，易于操作，软件本身具有结果分析功能。</w:t>
      </w:r>
    </w:p>
    <w:p w14:paraId="5673F00B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 xml:space="preserve">    8.数据管理:历史数据可分类筛选及导出备份、直连打印，支持有线以太网、WiFi无线网络、4G/5G移动网络等数据传输方式;</w:t>
      </w:r>
    </w:p>
    <w:p w14:paraId="5E232027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9.信息安全:系统访问权限分级，设置4类用户级别，保证数据安全:待机时间可设定，超时自动锁屏;</w:t>
      </w:r>
    </w:p>
    <w:p w14:paraId="69FE9C6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五、售后要求：</w:t>
      </w:r>
    </w:p>
    <w:p w14:paraId="7298D0E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1.需提供</w:t>
      </w:r>
      <w:r>
        <w:rPr>
          <w:rFonts w:hint="eastAsia" w:ascii="宋体" w:hAnsi="宋体" w:eastAsia="宋体" w:cs="宋体"/>
          <w:szCs w:val="21"/>
        </w:rPr>
        <w:t>现场培训</w:t>
      </w:r>
      <w:r>
        <w:rPr>
          <w:rFonts w:hint="eastAsia" w:ascii="宋体" w:hAnsi="宋体" w:eastAsia="宋体" w:cs="宋体"/>
          <w:szCs w:val="21"/>
          <w:lang w:eastAsia="zh-CN"/>
        </w:rPr>
        <w:t>及相应培训产品、试剂和耗材。</w:t>
      </w:r>
    </w:p>
    <w:p w14:paraId="49E807B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Cs w:val="21"/>
        </w:rPr>
        <w:t>验收合格后整机保修</w:t>
      </w:r>
      <w:r>
        <w:rPr>
          <w:rFonts w:hint="eastAsia" w:ascii="宋体" w:hAnsi="宋体" w:eastAsia="宋体" w:cs="宋体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Cs w:val="21"/>
        </w:rPr>
        <w:t>年。</w:t>
      </w:r>
    </w:p>
    <w:p w14:paraId="26DA099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六、其他配置要求：</w:t>
      </w:r>
    </w:p>
    <w:tbl>
      <w:tblPr>
        <w:tblStyle w:val="8"/>
        <w:tblW w:w="0" w:type="auto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1302"/>
        <w:gridCol w:w="3906"/>
      </w:tblGrid>
      <w:tr w14:paraId="56E1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51FC9CFA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组件</w:t>
            </w:r>
          </w:p>
        </w:tc>
        <w:tc>
          <w:tcPr>
            <w:tcW w:w="1302" w:type="dxa"/>
          </w:tcPr>
          <w:p w14:paraId="631EF9F6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06" w:type="dxa"/>
          </w:tcPr>
          <w:p w14:paraId="366835B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 w14:paraId="2804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2FBBEB9A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电脑主机</w:t>
            </w:r>
          </w:p>
        </w:tc>
        <w:tc>
          <w:tcPr>
            <w:tcW w:w="1302" w:type="dxa"/>
          </w:tcPr>
          <w:p w14:paraId="574A4A63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1台</w:t>
            </w:r>
          </w:p>
        </w:tc>
        <w:tc>
          <w:tcPr>
            <w:tcW w:w="3906" w:type="dxa"/>
          </w:tcPr>
          <w:p w14:paraId="581490D4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除仪器自带主机系统外，需配置一台电脑主机，要求能够对接主流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LIS系统，对接仪器，直连打印，支持有线以太网、WiFi无线网络、4G/5G移动网络等数据传输方式。</w:t>
            </w:r>
          </w:p>
        </w:tc>
      </w:tr>
      <w:tr w14:paraId="3E4C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62BEBD0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维护工具</w:t>
            </w:r>
          </w:p>
        </w:tc>
        <w:tc>
          <w:tcPr>
            <w:tcW w:w="1302" w:type="dxa"/>
          </w:tcPr>
          <w:p w14:paraId="4A66F1FD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1套</w:t>
            </w:r>
          </w:p>
        </w:tc>
        <w:tc>
          <w:tcPr>
            <w:tcW w:w="3906" w:type="dxa"/>
          </w:tcPr>
          <w:p w14:paraId="6A5E4A14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用于日常使用者维护，清洁</w:t>
            </w:r>
          </w:p>
        </w:tc>
      </w:tr>
      <w:tr w14:paraId="10EC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2444E35B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其他附件</w:t>
            </w:r>
          </w:p>
        </w:tc>
        <w:tc>
          <w:tcPr>
            <w:tcW w:w="1302" w:type="dxa"/>
          </w:tcPr>
          <w:p w14:paraId="01D2ED4F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若干</w:t>
            </w:r>
          </w:p>
        </w:tc>
        <w:tc>
          <w:tcPr>
            <w:tcW w:w="3906" w:type="dxa"/>
          </w:tcPr>
          <w:p w14:paraId="13E69B9C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按设备需求，配置相应附件</w:t>
            </w:r>
          </w:p>
        </w:tc>
      </w:tr>
      <w:tr w14:paraId="6377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5A2E3440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2" w:type="dxa"/>
          </w:tcPr>
          <w:p w14:paraId="3997674C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06" w:type="dxa"/>
          </w:tcPr>
          <w:p w14:paraId="0062A59B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3074AEFE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A3C99"/>
    <w:multiLevelType w:val="singleLevel"/>
    <w:tmpl w:val="EACA3C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67108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83620"/>
    <w:rsid w:val="004A6821"/>
    <w:rsid w:val="004A76EE"/>
    <w:rsid w:val="004C58A0"/>
    <w:rsid w:val="004D0E43"/>
    <w:rsid w:val="004D18E2"/>
    <w:rsid w:val="004F5DD8"/>
    <w:rsid w:val="005007BB"/>
    <w:rsid w:val="0051790A"/>
    <w:rsid w:val="00527226"/>
    <w:rsid w:val="00555A7F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0624"/>
    <w:rsid w:val="006B4122"/>
    <w:rsid w:val="006F4883"/>
    <w:rsid w:val="007029CD"/>
    <w:rsid w:val="007245C5"/>
    <w:rsid w:val="00753F8F"/>
    <w:rsid w:val="00755175"/>
    <w:rsid w:val="00781A02"/>
    <w:rsid w:val="007844B7"/>
    <w:rsid w:val="007B17AF"/>
    <w:rsid w:val="007B6CB7"/>
    <w:rsid w:val="007D1163"/>
    <w:rsid w:val="00817388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A75D4"/>
    <w:rsid w:val="009B455E"/>
    <w:rsid w:val="009E7E4B"/>
    <w:rsid w:val="00A00CF1"/>
    <w:rsid w:val="00A214FB"/>
    <w:rsid w:val="00A267CD"/>
    <w:rsid w:val="00A566FD"/>
    <w:rsid w:val="00A67ABB"/>
    <w:rsid w:val="00AC3576"/>
    <w:rsid w:val="00B26EA4"/>
    <w:rsid w:val="00B71D4C"/>
    <w:rsid w:val="00B73346"/>
    <w:rsid w:val="00BC602A"/>
    <w:rsid w:val="00BD1B60"/>
    <w:rsid w:val="00C15814"/>
    <w:rsid w:val="00C41A4C"/>
    <w:rsid w:val="00CE1A54"/>
    <w:rsid w:val="00CE6CA8"/>
    <w:rsid w:val="00CF5ABD"/>
    <w:rsid w:val="00D0174D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85346"/>
    <w:rsid w:val="00EA3528"/>
    <w:rsid w:val="00EC7D45"/>
    <w:rsid w:val="00F10255"/>
    <w:rsid w:val="00F120F2"/>
    <w:rsid w:val="00F1594D"/>
    <w:rsid w:val="00F2246A"/>
    <w:rsid w:val="00F5488A"/>
    <w:rsid w:val="00F67D85"/>
    <w:rsid w:val="00FA3E79"/>
    <w:rsid w:val="00FF3DA2"/>
    <w:rsid w:val="074C4677"/>
    <w:rsid w:val="10652DCE"/>
    <w:rsid w:val="13BC73D2"/>
    <w:rsid w:val="1E0E02DD"/>
    <w:rsid w:val="21893172"/>
    <w:rsid w:val="27D92EDF"/>
    <w:rsid w:val="2E7157C2"/>
    <w:rsid w:val="35832E23"/>
    <w:rsid w:val="466B5129"/>
    <w:rsid w:val="4C3221AC"/>
    <w:rsid w:val="53D52762"/>
    <w:rsid w:val="61A45B43"/>
    <w:rsid w:val="61C14EEC"/>
    <w:rsid w:val="71DC772B"/>
    <w:rsid w:val="7539590B"/>
    <w:rsid w:val="7B75642B"/>
    <w:rsid w:val="7B8848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3">
    <w:name w:val="标题 Char1"/>
    <w:basedOn w:val="9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4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5">
    <w:name w:val="Body text|1_"/>
    <w:basedOn w:val="9"/>
    <w:link w:val="16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6">
    <w:name w:val="Body text|1"/>
    <w:basedOn w:val="1"/>
    <w:link w:val="15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998</Words>
  <Characters>1056</Characters>
  <Lines>2</Lines>
  <Paragraphs>1</Paragraphs>
  <TotalTime>0</TotalTime>
  <ScaleCrop>false</ScaleCrop>
  <LinksUpToDate>false</LinksUpToDate>
  <CharactersWithSpaces>1063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徐镠粤</cp:lastModifiedBy>
  <dcterms:modified xsi:type="dcterms:W3CDTF">2026-05-07T08:54:21Z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35E71F00B9F146A089C416B66F0B606F_13</vt:lpwstr>
  </property>
  <property fmtid="{D5CDD505-2E9C-101B-9397-08002B2CF9AE}" pid="4" name="KSOTemplateDocerSaveRecord">
    <vt:lpwstr>eyJoZGlkIjoiOWY2ZDA0MWU5YWRjOTkyODViZTJlOTI4MzJjYWUwMGMiLCJ1c2VySWQiOiIyNjExNjA2NTkifQ==</vt:lpwstr>
  </property>
</Properties>
</file>