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F3B73">
      <w:pPr>
        <w:spacing w:line="360" w:lineRule="auto"/>
        <w:jc w:val="both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b/>
          <w:szCs w:val="21"/>
          <w:lang w:val="en-US" w:eastAsia="zh-CN"/>
        </w:rPr>
        <w:t>附件1.项目需求书</w:t>
      </w:r>
    </w:p>
    <w:p w14:paraId="7B0F09FF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广东省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公共卫生医学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中心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病原菌核酸全自动提取仪</w:t>
      </w:r>
    </w:p>
    <w:p w14:paraId="19C4FBCF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需求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书</w:t>
      </w:r>
      <w:bookmarkStart w:id="0" w:name="_GoBack"/>
      <w:bookmarkEnd w:id="0"/>
    </w:p>
    <w:p w14:paraId="75951381">
      <w:pPr>
        <w:jc w:val="center"/>
        <w:rPr>
          <w:rFonts w:hint="eastAsia" w:ascii="宋体" w:hAnsi="宋体" w:eastAsia="宋体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60CEB36">
      <w:pPr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标的</w:t>
      </w:r>
      <w:r>
        <w:rPr>
          <w:rFonts w:hint="eastAsia" w:ascii="宋体" w:hAnsi="宋体" w:eastAsia="宋体" w:cs="宋体"/>
          <w:b/>
          <w:bCs/>
          <w:szCs w:val="21"/>
        </w:rPr>
        <w:t>名称：</w:t>
      </w:r>
      <w:r>
        <w:rPr>
          <w:rFonts w:hint="eastAsia" w:ascii="宋体" w:hAnsi="宋体" w:eastAsia="宋体" w:cs="宋体"/>
          <w:szCs w:val="21"/>
          <w:lang w:val="en-US" w:eastAsia="zh-CN"/>
        </w:rPr>
        <w:t>病原菌核酸全自动提取仪</w:t>
      </w:r>
      <w:r>
        <w:rPr>
          <w:rFonts w:hint="eastAsia" w:ascii="宋体" w:hAnsi="宋体" w:eastAsia="宋体" w:cs="宋体"/>
          <w:szCs w:val="21"/>
          <w:lang w:eastAsia="zh-CN"/>
        </w:rPr>
        <w:t>。</w:t>
      </w:r>
    </w:p>
    <w:p w14:paraId="355EAC79">
      <w:pPr>
        <w:numPr>
          <w:ilvl w:val="0"/>
          <w:numId w:val="1"/>
        </w:num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标的数量</w:t>
      </w:r>
      <w:r>
        <w:rPr>
          <w:rFonts w:hint="eastAsia" w:ascii="宋体" w:hAnsi="宋体" w:eastAsia="宋体" w:cs="宋体"/>
          <w:szCs w:val="21"/>
          <w:lang w:val="en-US" w:eastAsia="zh-CN"/>
        </w:rPr>
        <w:t>：1套。</w:t>
      </w:r>
    </w:p>
    <w:p w14:paraId="48A85AA5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Cs w:val="21"/>
        </w:rPr>
        <w:t>主要功能或者目标：</w:t>
      </w:r>
    </w:p>
    <w:p w14:paraId="37C16F25">
      <w:pPr>
        <w:tabs>
          <w:tab w:val="left" w:pos="993"/>
          <w:tab w:val="left" w:pos="1134"/>
          <w:tab w:val="left" w:pos="1418"/>
        </w:tabs>
        <w:spacing w:line="400" w:lineRule="exact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适用于对抗凝外周血、新鲜/冻存组织、培养细胞、细菌、唾液、痰液和病毒等多种临床标本进行自动化核酸提取，采用磁珠法原理，实现从样本到核酸的全自动处理，提取的核酸可用于后续PCR扩增及基因检测等分析。仪器须具备安全防护、防交叉污染等设计，满足临床微生物实验室日常核酸提取工作需求。</w:t>
      </w:r>
    </w:p>
    <w:p w14:paraId="541B72D2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四、技术参数：</w:t>
      </w:r>
    </w:p>
    <w:p w14:paraId="23925DC1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1、标本类型：抗凝外周血、新鲜/冻存组织、培养细胞、细菌、唾液、痰液和病毒等</w:t>
      </w:r>
    </w:p>
    <w:p w14:paraId="42B0C9D4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2、体积</w:t>
      </w:r>
      <w:r>
        <w:rPr>
          <w:rFonts w:hint="eastAsia" w:ascii="宋体" w:hAnsi="宋体" w:eastAsia="宋体" w:cs="宋体"/>
          <w:szCs w:val="21"/>
          <w:lang w:eastAsia="zh-CN"/>
        </w:rPr>
        <w:t>范围</w:t>
      </w:r>
      <w:r>
        <w:rPr>
          <w:rFonts w:hint="eastAsia" w:ascii="宋体" w:hAnsi="宋体" w:eastAsia="宋体" w:cs="宋体"/>
          <w:szCs w:val="21"/>
        </w:rPr>
        <w:t>：1 µl～</w:t>
      </w:r>
      <w:r>
        <w:rPr>
          <w:rFonts w:hint="eastAsia" w:ascii="宋体" w:hAnsi="宋体" w:eastAsia="宋体" w:cs="宋体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Cs w:val="21"/>
        </w:rPr>
        <w:t>000 µl</w:t>
      </w:r>
    </w:p>
    <w:p w14:paraId="794C1F19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</w:rPr>
        <w:t>3、</w:t>
      </w:r>
      <w:r>
        <w:rPr>
          <w:rFonts w:hint="eastAsia" w:ascii="宋体" w:hAnsi="宋体" w:eastAsia="宋体" w:cs="宋体"/>
          <w:szCs w:val="21"/>
          <w:lang w:eastAsia="zh-CN"/>
        </w:rPr>
        <w:t>提取通量：单次提取通量≥</w:t>
      </w:r>
      <w:r>
        <w:rPr>
          <w:rFonts w:hint="eastAsia" w:ascii="宋体" w:hAnsi="宋体" w:eastAsia="宋体" w:cs="宋体"/>
          <w:szCs w:val="21"/>
          <w:lang w:val="en-US" w:eastAsia="zh-CN"/>
        </w:rPr>
        <w:t>48个</w:t>
      </w:r>
    </w:p>
    <w:p w14:paraId="635FBCCB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</w:rPr>
        <w:t>4、</w:t>
      </w:r>
      <w:r>
        <w:rPr>
          <w:rFonts w:hint="eastAsia" w:ascii="宋体" w:hAnsi="宋体" w:eastAsia="宋体" w:cs="宋体"/>
          <w:szCs w:val="21"/>
          <w:lang w:eastAsia="zh-CN"/>
        </w:rPr>
        <w:t>提取</w:t>
      </w:r>
      <w:r>
        <w:rPr>
          <w:rFonts w:hint="eastAsia" w:ascii="宋体" w:hAnsi="宋体" w:eastAsia="宋体" w:cs="宋体"/>
          <w:szCs w:val="21"/>
        </w:rPr>
        <w:t>时间：</w:t>
      </w:r>
      <w:r>
        <w:rPr>
          <w:rFonts w:hint="eastAsia" w:ascii="宋体" w:hAnsi="宋体" w:eastAsia="宋体" w:cs="宋体"/>
          <w:szCs w:val="21"/>
          <w:lang w:eastAsia="zh-CN"/>
        </w:rPr>
        <w:t>单次样本提取时间≤</w:t>
      </w:r>
      <w:r>
        <w:rPr>
          <w:rFonts w:hint="eastAsia" w:ascii="宋体" w:hAnsi="宋体" w:eastAsia="宋体" w:cs="宋体"/>
          <w:szCs w:val="21"/>
          <w:lang w:val="en-US" w:eastAsia="zh-CN"/>
        </w:rPr>
        <w:t>60min，可根据不同标本类型和提取程序灵活调整。</w:t>
      </w:r>
    </w:p>
    <w:p w14:paraId="7D454B3A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</w:rPr>
        <w:t>5、提取方法：自动化磁珠法</w:t>
      </w:r>
      <w:r>
        <w:rPr>
          <w:rFonts w:hint="eastAsia" w:ascii="宋体" w:hAnsi="宋体" w:eastAsia="宋体" w:cs="宋体"/>
          <w:szCs w:val="21"/>
          <w:lang w:eastAsia="zh-CN"/>
        </w:rPr>
        <w:t>，具备多档可调振荡混合模式，确保有效处理不同类型标本，提升提取均一性。</w:t>
      </w:r>
    </w:p>
    <w:p w14:paraId="1595E4E8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Cs w:val="21"/>
        </w:rPr>
        <w:t>、</w:t>
      </w:r>
      <w:r>
        <w:rPr>
          <w:rFonts w:hint="eastAsia" w:ascii="宋体" w:hAnsi="宋体" w:eastAsia="宋体" w:cs="宋体"/>
          <w:szCs w:val="21"/>
          <w:lang w:eastAsia="zh-CN"/>
        </w:rPr>
        <w:t>提取温度：</w:t>
      </w:r>
      <w:r>
        <w:rPr>
          <w:rFonts w:hint="eastAsia" w:ascii="宋体" w:hAnsi="宋体" w:eastAsia="宋体" w:cs="宋体"/>
          <w:szCs w:val="21"/>
        </w:rPr>
        <w:t>温度可调节式控温模块，室温～120℃范围内精确控温</w:t>
      </w:r>
    </w:p>
    <w:p w14:paraId="66BECD44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szCs w:val="21"/>
        </w:rPr>
        <w:t>、</w:t>
      </w:r>
      <w:r>
        <w:rPr>
          <w:rFonts w:hint="eastAsia" w:ascii="宋体" w:hAnsi="宋体" w:eastAsia="宋体" w:cs="宋体"/>
          <w:szCs w:val="21"/>
          <w:lang w:eastAsia="zh-CN"/>
        </w:rPr>
        <w:t>生物安全：具备自清洁功能，</w:t>
      </w:r>
      <w:r>
        <w:rPr>
          <w:rFonts w:hint="eastAsia" w:ascii="宋体" w:hAnsi="宋体" w:eastAsia="宋体" w:cs="宋体"/>
          <w:szCs w:val="21"/>
        </w:rPr>
        <w:t>具备安全闭锁紫外消毒功能，有效防止</w:t>
      </w:r>
      <w:r>
        <w:rPr>
          <w:rFonts w:hint="eastAsia" w:ascii="宋体" w:hAnsi="宋体" w:eastAsia="宋体" w:cs="宋体"/>
          <w:szCs w:val="21"/>
          <w:lang w:eastAsia="zh-CN"/>
        </w:rPr>
        <w:t>气溶胶外泄和核算残留，污染实验；具有防污染设计，避免样本间相互污染。</w:t>
      </w:r>
    </w:p>
    <w:p w14:paraId="7A42F079">
      <w:pPr>
        <w:tabs>
          <w:tab w:val="left" w:pos="993"/>
          <w:tab w:val="left" w:pos="1134"/>
          <w:tab w:val="left" w:pos="1418"/>
        </w:tabs>
        <w:spacing w:line="400" w:lineRule="exact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8、运行监控：显示屏可实时模拟仪器运行情况，无需打开腔室即可实时了解提取进程。</w:t>
      </w:r>
    </w:p>
    <w:p w14:paraId="2DB552EB">
      <w:pPr>
        <w:tabs>
          <w:tab w:val="left" w:pos="993"/>
          <w:tab w:val="left" w:pos="1134"/>
          <w:tab w:val="left" w:pos="1418"/>
        </w:tabs>
        <w:spacing w:line="400" w:lineRule="exact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9、操作提示：具备核酸提取工作位到位检测功能，耗材放置错误时，可提示操作者。故障时，能准确提示故障内容。</w:t>
      </w:r>
    </w:p>
    <w:p w14:paraId="2DB5A11E">
      <w:pPr>
        <w:tabs>
          <w:tab w:val="left" w:pos="993"/>
          <w:tab w:val="left" w:pos="1134"/>
          <w:tab w:val="left" w:pos="1418"/>
        </w:tabs>
        <w:spacing w:line="400" w:lineRule="exact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10、产品要求：产品须取得国家药品监督管理局（NMPA）颁发的医疗器械注册证，具备合法上市资质。</w:t>
      </w:r>
    </w:p>
    <w:p w14:paraId="36406CF7">
      <w:pPr>
        <w:tabs>
          <w:tab w:val="left" w:pos="993"/>
          <w:tab w:val="left" w:pos="1134"/>
          <w:tab w:val="left" w:pos="1418"/>
        </w:tabs>
        <w:spacing w:line="400" w:lineRule="exact"/>
        <w:ind w:firstLine="420" w:firstLineChars="200"/>
        <w:rPr>
          <w:rFonts w:hint="default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11、运行记录：支持存储运行记录，包括时间、提取程序等必要信息，方便溯源。</w:t>
      </w:r>
    </w:p>
    <w:p w14:paraId="69FE9C65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五、售后要求：</w:t>
      </w:r>
    </w:p>
    <w:p w14:paraId="7298D0EC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1.需提供</w:t>
      </w:r>
      <w:r>
        <w:rPr>
          <w:rFonts w:hint="eastAsia" w:ascii="宋体" w:hAnsi="宋体" w:eastAsia="宋体" w:cs="宋体"/>
          <w:szCs w:val="21"/>
        </w:rPr>
        <w:t>现场培训</w:t>
      </w:r>
      <w:r>
        <w:rPr>
          <w:rFonts w:hint="eastAsia" w:ascii="宋体" w:hAnsi="宋体" w:eastAsia="宋体" w:cs="宋体"/>
          <w:szCs w:val="21"/>
          <w:lang w:eastAsia="zh-CN"/>
        </w:rPr>
        <w:t>及相应培训产品、试剂和耗材。</w:t>
      </w:r>
    </w:p>
    <w:p w14:paraId="49E807BC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Cs w:val="21"/>
        </w:rPr>
        <w:t>验收合格后，整机免费保修期不低于 2 年</w:t>
      </w:r>
      <w:r>
        <w:rPr>
          <w:rFonts w:hint="eastAsia" w:ascii="宋体" w:hAnsi="宋体" w:eastAsia="宋体" w:cs="宋体"/>
          <w:szCs w:val="21"/>
          <w:lang w:eastAsia="zh-CN"/>
        </w:rPr>
        <w:t>，故障售后服务响应时间≤</w:t>
      </w:r>
      <w:r>
        <w:rPr>
          <w:rFonts w:hint="eastAsia" w:ascii="宋体" w:hAnsi="宋体" w:eastAsia="宋体" w:cs="宋体"/>
          <w:szCs w:val="21"/>
          <w:lang w:val="en-US" w:eastAsia="zh-CN"/>
        </w:rPr>
        <w:t>24h</w:t>
      </w:r>
      <w:r>
        <w:rPr>
          <w:rFonts w:hint="eastAsia" w:ascii="宋体" w:hAnsi="宋体" w:eastAsia="宋体" w:cs="宋体"/>
          <w:szCs w:val="21"/>
        </w:rPr>
        <w:t>。</w:t>
      </w:r>
    </w:p>
    <w:p w14:paraId="66931A92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3.提供完整的中文操作手册、维护手册及软件使用说明。</w:t>
      </w:r>
    </w:p>
    <w:p w14:paraId="6D2E6F4C">
      <w:pPr>
        <w:numPr>
          <w:ilvl w:val="0"/>
          <w:numId w:val="0"/>
        </w:numPr>
        <w:adjustRightInd w:val="0"/>
        <w:snapToGrid w:val="0"/>
        <w:spacing w:line="360" w:lineRule="auto"/>
        <w:ind w:firstLine="420" w:firstLineChars="200"/>
        <w:rPr>
          <w:rFonts w:hint="default" w:ascii="宋体" w:hAnsi="宋体" w:eastAsia="宋体" w:cs="宋体"/>
          <w:szCs w:val="21"/>
          <w:lang w:val="en-US" w:eastAsia="zh-CN"/>
        </w:rPr>
      </w:pPr>
    </w:p>
    <w:p w14:paraId="26DA0994">
      <w:pPr>
        <w:tabs>
          <w:tab w:val="left" w:pos="993"/>
          <w:tab w:val="left" w:pos="1134"/>
          <w:tab w:val="left" w:pos="1418"/>
        </w:tabs>
        <w:spacing w:line="400" w:lineRule="exact"/>
        <w:rPr>
          <w:rFonts w:hint="eastAsia" w:ascii="宋体" w:hAnsi="宋体" w:eastAsia="宋体" w:cs="宋体"/>
          <w:b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Cs w:val="21"/>
          <w:lang w:val="en-US" w:eastAsia="zh-CN"/>
        </w:rPr>
        <w:t>六、其他配置要求：</w:t>
      </w:r>
    </w:p>
    <w:tbl>
      <w:tblPr>
        <w:tblStyle w:val="8"/>
        <w:tblW w:w="0" w:type="auto"/>
        <w:tblInd w:w="4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8"/>
        <w:gridCol w:w="1302"/>
        <w:gridCol w:w="3906"/>
      </w:tblGrid>
      <w:tr w14:paraId="56E1C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51FC9CFA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组件</w:t>
            </w:r>
          </w:p>
        </w:tc>
        <w:tc>
          <w:tcPr>
            <w:tcW w:w="1302" w:type="dxa"/>
          </w:tcPr>
          <w:p w14:paraId="631EF9F6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3906" w:type="dxa"/>
          </w:tcPr>
          <w:p w14:paraId="366835B9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 w14:paraId="3E4CD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62BEBD09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维护工具</w:t>
            </w:r>
          </w:p>
        </w:tc>
        <w:tc>
          <w:tcPr>
            <w:tcW w:w="1302" w:type="dxa"/>
          </w:tcPr>
          <w:p w14:paraId="4A66F1FD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1套</w:t>
            </w:r>
          </w:p>
        </w:tc>
        <w:tc>
          <w:tcPr>
            <w:tcW w:w="3906" w:type="dxa"/>
          </w:tcPr>
          <w:p w14:paraId="6A5E4A14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用于日常使用者维护，清洁</w:t>
            </w:r>
          </w:p>
        </w:tc>
      </w:tr>
      <w:tr w14:paraId="10EC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8" w:type="dxa"/>
          </w:tcPr>
          <w:p w14:paraId="2444E35B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其他附件</w:t>
            </w:r>
          </w:p>
        </w:tc>
        <w:tc>
          <w:tcPr>
            <w:tcW w:w="1302" w:type="dxa"/>
          </w:tcPr>
          <w:p w14:paraId="01D2ED4F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若干</w:t>
            </w:r>
          </w:p>
        </w:tc>
        <w:tc>
          <w:tcPr>
            <w:tcW w:w="3906" w:type="dxa"/>
          </w:tcPr>
          <w:p w14:paraId="13E69B9C">
            <w:pPr>
              <w:numPr>
                <w:ilvl w:val="0"/>
                <w:numId w:val="0"/>
              </w:numPr>
              <w:adjustRightInd w:val="0"/>
              <w:snapToGrid w:val="0"/>
              <w:spacing w:line="360" w:lineRule="auto"/>
              <w:ind w:firstLine="420" w:firstLineChars="200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按设备需求，配置相应附件</w:t>
            </w:r>
          </w:p>
        </w:tc>
      </w:tr>
    </w:tbl>
    <w:p w14:paraId="67615895">
      <w:pPr>
        <w:spacing w:line="48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CA3C99"/>
    <w:multiLevelType w:val="singleLevel"/>
    <w:tmpl w:val="EACA3C9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95624D"/>
    <w:rsid w:val="000308BB"/>
    <w:rsid w:val="000C10B7"/>
    <w:rsid w:val="000E44B7"/>
    <w:rsid w:val="00122205"/>
    <w:rsid w:val="00140FE6"/>
    <w:rsid w:val="00145896"/>
    <w:rsid w:val="00172055"/>
    <w:rsid w:val="00174969"/>
    <w:rsid w:val="001A59C0"/>
    <w:rsid w:val="00224B6E"/>
    <w:rsid w:val="00235CC3"/>
    <w:rsid w:val="00254704"/>
    <w:rsid w:val="002666ED"/>
    <w:rsid w:val="00267108"/>
    <w:rsid w:val="002819E0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83620"/>
    <w:rsid w:val="004A6821"/>
    <w:rsid w:val="004A76EE"/>
    <w:rsid w:val="004C58A0"/>
    <w:rsid w:val="004D0E43"/>
    <w:rsid w:val="004D18E2"/>
    <w:rsid w:val="004F5DD8"/>
    <w:rsid w:val="005007BB"/>
    <w:rsid w:val="0051790A"/>
    <w:rsid w:val="00527226"/>
    <w:rsid w:val="00555A7F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0624"/>
    <w:rsid w:val="006B4122"/>
    <w:rsid w:val="006F4883"/>
    <w:rsid w:val="007029CD"/>
    <w:rsid w:val="007245C5"/>
    <w:rsid w:val="00753F8F"/>
    <w:rsid w:val="00755175"/>
    <w:rsid w:val="00781A02"/>
    <w:rsid w:val="007844B7"/>
    <w:rsid w:val="007B17AF"/>
    <w:rsid w:val="007B6CB7"/>
    <w:rsid w:val="007D1163"/>
    <w:rsid w:val="00817388"/>
    <w:rsid w:val="0087100D"/>
    <w:rsid w:val="008A582F"/>
    <w:rsid w:val="008C6A19"/>
    <w:rsid w:val="008D40E4"/>
    <w:rsid w:val="009116C7"/>
    <w:rsid w:val="00921254"/>
    <w:rsid w:val="0095624D"/>
    <w:rsid w:val="009773C0"/>
    <w:rsid w:val="00980B15"/>
    <w:rsid w:val="009A5DBF"/>
    <w:rsid w:val="009A75D4"/>
    <w:rsid w:val="009B455E"/>
    <w:rsid w:val="009E7E4B"/>
    <w:rsid w:val="00A00CF1"/>
    <w:rsid w:val="00A214FB"/>
    <w:rsid w:val="00A267CD"/>
    <w:rsid w:val="00A566FD"/>
    <w:rsid w:val="00A67ABB"/>
    <w:rsid w:val="00AC3576"/>
    <w:rsid w:val="00B26EA4"/>
    <w:rsid w:val="00B71D4C"/>
    <w:rsid w:val="00B73346"/>
    <w:rsid w:val="00BC602A"/>
    <w:rsid w:val="00BD1B60"/>
    <w:rsid w:val="00C15814"/>
    <w:rsid w:val="00C41A4C"/>
    <w:rsid w:val="00CE1A54"/>
    <w:rsid w:val="00CE6CA8"/>
    <w:rsid w:val="00CF5ABD"/>
    <w:rsid w:val="00D0174D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85346"/>
    <w:rsid w:val="00EA3528"/>
    <w:rsid w:val="00EC7D45"/>
    <w:rsid w:val="00F10255"/>
    <w:rsid w:val="00F120F2"/>
    <w:rsid w:val="00F1594D"/>
    <w:rsid w:val="00F2246A"/>
    <w:rsid w:val="00F5488A"/>
    <w:rsid w:val="00F67D85"/>
    <w:rsid w:val="00FA3E79"/>
    <w:rsid w:val="00FF3DA2"/>
    <w:rsid w:val="01A70D43"/>
    <w:rsid w:val="074C4677"/>
    <w:rsid w:val="09D311FE"/>
    <w:rsid w:val="10652DCE"/>
    <w:rsid w:val="134D09E1"/>
    <w:rsid w:val="13BC73D2"/>
    <w:rsid w:val="177C46C8"/>
    <w:rsid w:val="1E0E02DD"/>
    <w:rsid w:val="21893172"/>
    <w:rsid w:val="27D92EDF"/>
    <w:rsid w:val="2E7157C2"/>
    <w:rsid w:val="2F4C0F85"/>
    <w:rsid w:val="3322689D"/>
    <w:rsid w:val="35832E23"/>
    <w:rsid w:val="466B5129"/>
    <w:rsid w:val="4C3221AC"/>
    <w:rsid w:val="53D52762"/>
    <w:rsid w:val="56CE3BAA"/>
    <w:rsid w:val="61A45B43"/>
    <w:rsid w:val="61C14EEC"/>
    <w:rsid w:val="71DC772B"/>
    <w:rsid w:val="7539590B"/>
    <w:rsid w:val="7B75642B"/>
    <w:rsid w:val="7B8848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Title"/>
    <w:basedOn w:val="1"/>
    <w:next w:val="1"/>
    <w:link w:val="12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3"/>
    <w:qFormat/>
    <w:uiPriority w:val="99"/>
    <w:rPr>
      <w:sz w:val="18"/>
      <w:szCs w:val="18"/>
    </w:rPr>
  </w:style>
  <w:style w:type="character" w:customStyle="1" w:styleId="12">
    <w:name w:val="标题 字符"/>
    <w:link w:val="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3">
    <w:name w:val="标题 Char1"/>
    <w:basedOn w:val="9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4">
    <w:name w:val="List Paragraph"/>
    <w:basedOn w:val="1"/>
    <w:qFormat/>
    <w:uiPriority w:val="34"/>
    <w:pPr>
      <w:spacing w:line="460" w:lineRule="exact"/>
      <w:ind w:firstLine="420" w:firstLineChars="200"/>
    </w:pPr>
    <w:rPr>
      <w:rFonts w:eastAsia="宋体"/>
    </w:rPr>
  </w:style>
  <w:style w:type="character" w:customStyle="1" w:styleId="15">
    <w:name w:val="Body text|1_"/>
    <w:basedOn w:val="9"/>
    <w:link w:val="16"/>
    <w:qFormat/>
    <w:uiPriority w:val="0"/>
    <w:rPr>
      <w:rFonts w:ascii="宋体" w:hAnsi="宋体" w:eastAsia="宋体" w:cs="宋体"/>
      <w:color w:val="000000"/>
      <w:sz w:val="24"/>
      <w:szCs w:val="24"/>
      <w:lang w:val="zh-TW" w:eastAsia="zh-TW" w:bidi="zh-TW"/>
    </w:rPr>
  </w:style>
  <w:style w:type="paragraph" w:customStyle="1" w:styleId="16">
    <w:name w:val="Body text|1"/>
    <w:basedOn w:val="1"/>
    <w:link w:val="15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9BBA22-E9C5-40FC-9374-A3EDC4585CC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769</Words>
  <Characters>794</Characters>
  <Lines>2</Lines>
  <Paragraphs>1</Paragraphs>
  <TotalTime>5</TotalTime>
  <ScaleCrop>false</ScaleCrop>
  <LinksUpToDate>false</LinksUpToDate>
  <CharactersWithSpaces>798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2021-03-17T03:22:00Z</dcterms:created>
  <dc:creator>Liangyb</dc:creator>
  <cp:lastModifiedBy>徐镠粤</cp:lastModifiedBy>
  <dcterms:modified xsi:type="dcterms:W3CDTF">2026-06-08T02:24:01Z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35E71F00B9F146A089C416B66F0B606F_13</vt:lpwstr>
  </property>
  <property fmtid="{D5CDD505-2E9C-101B-9397-08002B2CF9AE}" pid="4" name="KSOTemplateDocerSaveRecord">
    <vt:lpwstr>eyJoZGlkIjoiOWY2ZDA0MWU5YWRjOTkyODViZTJlOTI4MzJjYWUwMGMiLCJ1c2VySWQiOiIyNjExNjA2NTkifQ==</vt:lpwstr>
  </property>
</Properties>
</file>