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F3B73">
      <w:pPr>
        <w:spacing w:line="360" w:lineRule="auto"/>
        <w:jc w:val="both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微软雅黑" w:hAnsi="微软雅黑" w:eastAsia="微软雅黑"/>
          <w:b/>
          <w:szCs w:val="21"/>
          <w:lang w:val="en-US" w:eastAsia="zh-CN"/>
        </w:rPr>
        <w:t>附件1.项目需求书</w:t>
      </w:r>
    </w:p>
    <w:p w14:paraId="7B0F09FF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广东省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公共卫生医学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病原菌药敏判读仪</w:t>
      </w:r>
    </w:p>
    <w:p w14:paraId="19C4FBCF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需求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书</w:t>
      </w:r>
    </w:p>
    <w:p w14:paraId="75951381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0CEB36">
      <w:pPr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标的</w:t>
      </w:r>
      <w:r>
        <w:rPr>
          <w:rFonts w:hint="eastAsia" w:ascii="宋体" w:hAnsi="宋体" w:eastAsia="宋体" w:cs="宋体"/>
          <w:b/>
          <w:bCs/>
          <w:szCs w:val="21"/>
        </w:rPr>
        <w:t>名称：</w:t>
      </w:r>
      <w:r>
        <w:rPr>
          <w:rFonts w:hint="eastAsia" w:ascii="宋体" w:hAnsi="宋体" w:eastAsia="宋体" w:cs="宋体"/>
          <w:szCs w:val="21"/>
          <w:lang w:val="en-US" w:eastAsia="zh-CN"/>
        </w:rPr>
        <w:t>病原菌药敏判读仪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 w14:paraId="355EAC79">
      <w:pPr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标的数量</w:t>
      </w:r>
      <w:r>
        <w:rPr>
          <w:rFonts w:hint="eastAsia" w:ascii="宋体" w:hAnsi="宋体" w:eastAsia="宋体" w:cs="宋体"/>
          <w:szCs w:val="21"/>
          <w:lang w:val="en-US" w:eastAsia="zh-CN"/>
        </w:rPr>
        <w:t>：1套。</w:t>
      </w:r>
    </w:p>
    <w:p w14:paraId="48A85AA5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Cs w:val="21"/>
        </w:rPr>
        <w:t>主要功能或者目标：</w:t>
      </w:r>
    </w:p>
    <w:p w14:paraId="37C16F25">
      <w:pPr>
        <w:tabs>
          <w:tab w:val="left" w:pos="993"/>
          <w:tab w:val="left" w:pos="1134"/>
          <w:tab w:val="left" w:pos="1418"/>
        </w:tabs>
        <w:spacing w:line="400" w:lineRule="exact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eastAsia="zh-CN"/>
        </w:rPr>
        <w:t>病原菌药敏判读仪</w:t>
      </w:r>
      <w:r>
        <w:rPr>
          <w:rFonts w:hint="eastAsia" w:ascii="宋体" w:hAnsi="宋体" w:eastAsia="宋体" w:cs="宋体"/>
          <w:szCs w:val="21"/>
        </w:rPr>
        <w:t>，</w:t>
      </w:r>
      <w:r>
        <w:rPr>
          <w:rFonts w:hint="eastAsia" w:ascii="宋体" w:hAnsi="宋体" w:eastAsia="宋体" w:cs="宋体"/>
          <w:szCs w:val="21"/>
          <w:lang w:eastAsia="zh-CN"/>
        </w:rPr>
        <w:t>支持</w:t>
      </w:r>
      <w:r>
        <w:rPr>
          <w:rFonts w:hint="eastAsia" w:ascii="宋体" w:hAnsi="宋体" w:eastAsia="宋体" w:cs="宋体"/>
          <w:szCs w:val="21"/>
        </w:rPr>
        <w:t>采集96孔板药敏实验图像，采用分析软件对结果进行分析，并在图像上对实验结果进行标记和判读，输入标本信息即可自动生成药敏报告，并可根据标本信息对报告进行查阅</w:t>
      </w:r>
      <w:r>
        <w:rPr>
          <w:rFonts w:hint="eastAsia" w:ascii="宋体" w:hAnsi="宋体" w:eastAsia="宋体" w:cs="宋体"/>
          <w:szCs w:val="21"/>
          <w:lang w:eastAsia="zh-CN"/>
        </w:rPr>
        <w:t>、打印等溯源工作</w:t>
      </w:r>
      <w:r>
        <w:rPr>
          <w:rFonts w:hint="eastAsia" w:ascii="宋体" w:hAnsi="宋体" w:eastAsia="宋体" w:cs="宋体"/>
          <w:szCs w:val="21"/>
        </w:rPr>
        <w:t>。</w:t>
      </w:r>
    </w:p>
    <w:p w14:paraId="541B72D2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四、技术参数：</w:t>
      </w:r>
    </w:p>
    <w:p w14:paraId="1164AAD3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</w:rPr>
        <w:t>1.</w:t>
      </w:r>
      <w:r>
        <w:rPr>
          <w:rFonts w:hint="eastAsia" w:ascii="宋体" w:hAnsi="宋体" w:eastAsia="宋体" w:cs="宋体"/>
          <w:szCs w:val="21"/>
          <w:lang w:val="en-US" w:eastAsia="zh-CN"/>
        </w:rPr>
        <w:t>检测用途：用于微生物96孔板药敏实验图像采集、分析判读和结果发放存储。</w:t>
      </w:r>
    </w:p>
    <w:p w14:paraId="23DFA48A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2.操作：</w:t>
      </w:r>
      <w:r>
        <w:rPr>
          <w:rFonts w:hint="eastAsia" w:ascii="宋体" w:hAnsi="宋体" w:eastAsia="宋体" w:cs="宋体"/>
          <w:szCs w:val="21"/>
        </w:rPr>
        <w:t>自动判读药敏实验结果，并可在图像上对临界值和判读结果进行标记，无需人工记录药敏结果。可全自动生成实验报告，无需人工干预介入</w:t>
      </w:r>
      <w:r>
        <w:rPr>
          <w:rFonts w:hint="eastAsia" w:ascii="宋体" w:hAnsi="宋体" w:eastAsia="宋体" w:cs="宋体"/>
          <w:szCs w:val="21"/>
          <w:lang w:val="en-US" w:eastAsia="zh-CN"/>
        </w:rPr>
        <w:t>。</w:t>
      </w:r>
    </w:p>
    <w:p w14:paraId="4561D4D0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3.范围：</w:t>
      </w:r>
      <w:r>
        <w:rPr>
          <w:rFonts w:hint="eastAsia" w:ascii="宋体" w:hAnsi="宋体" w:eastAsia="宋体" w:cs="宋体"/>
          <w:szCs w:val="21"/>
        </w:rPr>
        <w:t>具备单测试、双测试双接种、自定义模板，可根据客户实际操作需求对报告单格式进行修改，满足实验室报告单的定制化需要。</w:t>
      </w:r>
    </w:p>
    <w:p w14:paraId="14636382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4.通量：设备通量为4-16通道，可实现单样本上机；多台设备可联机实现大通量检测。</w:t>
      </w:r>
    </w:p>
    <w:p w14:paraId="0AF16629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5.图像要求：彩色图像，可保存原图及带判读状态标记图片。</w:t>
      </w:r>
    </w:p>
    <w:p w14:paraId="6AB7C417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6.扫描要求：完成1个96孔板判读时间≤1min</w:t>
      </w:r>
    </w:p>
    <w:p w14:paraId="576E5275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7.系统要求：可连接LIS系统，具有数据存储、查询功能；能生成、打印检验报告单；系统配置一套处理器和显示器（不低于14英寸）。</w:t>
      </w:r>
    </w:p>
    <w:p w14:paraId="69FE9C65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五、售后要求：</w:t>
      </w:r>
    </w:p>
    <w:p w14:paraId="7298D0E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1.需提供</w:t>
      </w:r>
      <w:r>
        <w:rPr>
          <w:rFonts w:hint="eastAsia" w:ascii="宋体" w:hAnsi="宋体" w:eastAsia="宋体" w:cs="宋体"/>
          <w:szCs w:val="21"/>
        </w:rPr>
        <w:t>现场培训</w:t>
      </w:r>
      <w:r>
        <w:rPr>
          <w:rFonts w:hint="eastAsia" w:ascii="宋体" w:hAnsi="宋体" w:eastAsia="宋体" w:cs="宋体"/>
          <w:szCs w:val="21"/>
          <w:lang w:eastAsia="zh-CN"/>
        </w:rPr>
        <w:t>及相应培训产品、试剂和耗材。</w:t>
      </w:r>
    </w:p>
    <w:p w14:paraId="49E807B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Cs w:val="21"/>
        </w:rPr>
        <w:t>验收合格后，整机免费保修期不低于 2 年</w:t>
      </w:r>
      <w:r>
        <w:rPr>
          <w:rFonts w:hint="eastAsia" w:ascii="宋体" w:hAnsi="宋体" w:eastAsia="宋体" w:cs="宋体"/>
          <w:szCs w:val="21"/>
          <w:lang w:eastAsia="zh-CN"/>
        </w:rPr>
        <w:t>，故障售后服务响应时间≤</w:t>
      </w:r>
      <w:r>
        <w:rPr>
          <w:rFonts w:hint="eastAsia" w:ascii="宋体" w:hAnsi="宋体" w:eastAsia="宋体" w:cs="宋体"/>
          <w:szCs w:val="21"/>
          <w:lang w:val="en-US" w:eastAsia="zh-CN"/>
        </w:rPr>
        <w:t>24h</w:t>
      </w:r>
      <w:r>
        <w:rPr>
          <w:rFonts w:hint="eastAsia" w:ascii="宋体" w:hAnsi="宋体" w:eastAsia="宋体" w:cs="宋体"/>
          <w:szCs w:val="21"/>
        </w:rPr>
        <w:t>。</w:t>
      </w:r>
    </w:p>
    <w:p w14:paraId="26DA0994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六、其他配置要求：</w:t>
      </w:r>
    </w:p>
    <w:tbl>
      <w:tblPr>
        <w:tblStyle w:val="8"/>
        <w:tblW w:w="0" w:type="auto"/>
        <w:tblInd w:w="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1302"/>
        <w:gridCol w:w="3906"/>
      </w:tblGrid>
      <w:tr w14:paraId="56E1C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51FC9CFA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组件</w:t>
            </w:r>
          </w:p>
        </w:tc>
        <w:tc>
          <w:tcPr>
            <w:tcW w:w="1302" w:type="dxa"/>
          </w:tcPr>
          <w:p w14:paraId="631EF9F6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3906" w:type="dxa"/>
          </w:tcPr>
          <w:p w14:paraId="366835B9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 w14:paraId="3E4C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62BEBD09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维护工具</w:t>
            </w:r>
          </w:p>
        </w:tc>
        <w:tc>
          <w:tcPr>
            <w:tcW w:w="1302" w:type="dxa"/>
          </w:tcPr>
          <w:p w14:paraId="4A66F1FD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1套</w:t>
            </w:r>
          </w:p>
        </w:tc>
        <w:tc>
          <w:tcPr>
            <w:tcW w:w="3906" w:type="dxa"/>
          </w:tcPr>
          <w:p w14:paraId="6A5E4A14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用于日常使用者维护，清洁</w:t>
            </w:r>
          </w:p>
        </w:tc>
      </w:tr>
      <w:tr w14:paraId="10EC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2444E35B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其他附件</w:t>
            </w:r>
          </w:p>
        </w:tc>
        <w:tc>
          <w:tcPr>
            <w:tcW w:w="1302" w:type="dxa"/>
          </w:tcPr>
          <w:p w14:paraId="01D2ED4F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若干</w:t>
            </w:r>
          </w:p>
        </w:tc>
        <w:tc>
          <w:tcPr>
            <w:tcW w:w="3906" w:type="dxa"/>
          </w:tcPr>
          <w:p w14:paraId="13E69B9C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按设备需求，配置相应附件</w:t>
            </w:r>
          </w:p>
        </w:tc>
      </w:tr>
    </w:tbl>
    <w:p w14:paraId="3074AEFE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CA3C99"/>
    <w:multiLevelType w:val="singleLevel"/>
    <w:tmpl w:val="EACA3C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95624D"/>
    <w:rsid w:val="000308BB"/>
    <w:rsid w:val="000C10B7"/>
    <w:rsid w:val="000E44B7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67108"/>
    <w:rsid w:val="002819E0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83620"/>
    <w:rsid w:val="004A6821"/>
    <w:rsid w:val="004A76EE"/>
    <w:rsid w:val="004C58A0"/>
    <w:rsid w:val="004D0E43"/>
    <w:rsid w:val="004D18E2"/>
    <w:rsid w:val="004F5DD8"/>
    <w:rsid w:val="005007BB"/>
    <w:rsid w:val="0051790A"/>
    <w:rsid w:val="00527226"/>
    <w:rsid w:val="00555A7F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0624"/>
    <w:rsid w:val="006B4122"/>
    <w:rsid w:val="006F4883"/>
    <w:rsid w:val="007029CD"/>
    <w:rsid w:val="007245C5"/>
    <w:rsid w:val="00753F8F"/>
    <w:rsid w:val="00755175"/>
    <w:rsid w:val="00781A02"/>
    <w:rsid w:val="007844B7"/>
    <w:rsid w:val="007B17AF"/>
    <w:rsid w:val="007B6CB7"/>
    <w:rsid w:val="007D1163"/>
    <w:rsid w:val="00817388"/>
    <w:rsid w:val="0087100D"/>
    <w:rsid w:val="008A582F"/>
    <w:rsid w:val="008C6A19"/>
    <w:rsid w:val="008D40E4"/>
    <w:rsid w:val="009116C7"/>
    <w:rsid w:val="00921254"/>
    <w:rsid w:val="0095624D"/>
    <w:rsid w:val="009773C0"/>
    <w:rsid w:val="00980B15"/>
    <w:rsid w:val="009A5DBF"/>
    <w:rsid w:val="009A75D4"/>
    <w:rsid w:val="009B455E"/>
    <w:rsid w:val="009E7E4B"/>
    <w:rsid w:val="00A00CF1"/>
    <w:rsid w:val="00A214FB"/>
    <w:rsid w:val="00A267CD"/>
    <w:rsid w:val="00A566FD"/>
    <w:rsid w:val="00A67ABB"/>
    <w:rsid w:val="00AC3576"/>
    <w:rsid w:val="00B26EA4"/>
    <w:rsid w:val="00B71D4C"/>
    <w:rsid w:val="00B73346"/>
    <w:rsid w:val="00BC602A"/>
    <w:rsid w:val="00BD1B60"/>
    <w:rsid w:val="00C15814"/>
    <w:rsid w:val="00C41A4C"/>
    <w:rsid w:val="00CE1A54"/>
    <w:rsid w:val="00CE6CA8"/>
    <w:rsid w:val="00CF5ABD"/>
    <w:rsid w:val="00D0174D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85346"/>
    <w:rsid w:val="00EA3528"/>
    <w:rsid w:val="00EC7D45"/>
    <w:rsid w:val="00F10255"/>
    <w:rsid w:val="00F120F2"/>
    <w:rsid w:val="00F1594D"/>
    <w:rsid w:val="00F2246A"/>
    <w:rsid w:val="00F5488A"/>
    <w:rsid w:val="00F67D85"/>
    <w:rsid w:val="00FA3E79"/>
    <w:rsid w:val="00FF3DA2"/>
    <w:rsid w:val="0506650F"/>
    <w:rsid w:val="074C4677"/>
    <w:rsid w:val="10652DCE"/>
    <w:rsid w:val="10F26C38"/>
    <w:rsid w:val="13012302"/>
    <w:rsid w:val="13BC73D2"/>
    <w:rsid w:val="177C46C8"/>
    <w:rsid w:val="1E0E02DD"/>
    <w:rsid w:val="21893172"/>
    <w:rsid w:val="27D92EDF"/>
    <w:rsid w:val="2E7157C2"/>
    <w:rsid w:val="35832E23"/>
    <w:rsid w:val="466B5129"/>
    <w:rsid w:val="46A541CC"/>
    <w:rsid w:val="4C3221AC"/>
    <w:rsid w:val="53D52762"/>
    <w:rsid w:val="56CE3BAA"/>
    <w:rsid w:val="61A45B43"/>
    <w:rsid w:val="61C14EEC"/>
    <w:rsid w:val="71DC772B"/>
    <w:rsid w:val="7539590B"/>
    <w:rsid w:val="7B75642B"/>
    <w:rsid w:val="7B8848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Title"/>
    <w:basedOn w:val="1"/>
    <w:next w:val="1"/>
    <w:link w:val="12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2">
    <w:name w:val="标题 字符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3">
    <w:name w:val="标题 Char1"/>
    <w:basedOn w:val="9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4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5">
    <w:name w:val="Body text|1_"/>
    <w:basedOn w:val="9"/>
    <w:link w:val="16"/>
    <w:qFormat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6">
    <w:name w:val="Body text|1"/>
    <w:basedOn w:val="1"/>
    <w:link w:val="15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BBA22-E9C5-40FC-9374-A3EDC4585C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583</Words>
  <Characters>607</Characters>
  <Lines>2</Lines>
  <Paragraphs>1</Paragraphs>
  <TotalTime>10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徐镠粤</cp:lastModifiedBy>
  <dcterms:modified xsi:type="dcterms:W3CDTF">2026-06-08T02:28:54Z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35E71F00B9F146A089C416B66F0B606F_13</vt:lpwstr>
  </property>
  <property fmtid="{D5CDD505-2E9C-101B-9397-08002B2CF9AE}" pid="4" name="KSOTemplateDocerSaveRecord">
    <vt:lpwstr>eyJoZGlkIjoiOWY2ZDA0MWU5YWRjOTkyODViZTJlOTI4MzJjYWUwMGMiLCJ1c2VySWQiOiIyNjExNjA2NTkifQ==</vt:lpwstr>
  </property>
</Properties>
</file>