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249E9">
      <w:pPr>
        <w:rPr>
          <w:rFonts w:hint="default" w:ascii="微软雅黑" w:hAnsi="微软雅黑" w:eastAsia="微软雅黑" w:cs="微软雅黑"/>
          <w:b/>
          <w:bCs/>
          <w:i w:val="0"/>
          <w:iCs w:val="0"/>
          <w:color w:val="1F2329"/>
          <w:kern w:val="0"/>
          <w:sz w:val="22"/>
          <w:szCs w:val="22"/>
          <w:lang w:val="en-US" w:eastAsia="zh-CN" w:bidi="ar"/>
        </w:rPr>
      </w:pPr>
      <w:r>
        <w:rPr>
          <w:rFonts w:hint="eastAsia"/>
          <w:lang w:val="en-US" w:eastAsia="zh-CN"/>
        </w:rPr>
        <w:t xml:space="preserve">附件：             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1F2329"/>
          <w:kern w:val="0"/>
          <w:sz w:val="22"/>
          <w:szCs w:val="22"/>
          <w:lang w:val="en-US" w:eastAsia="zh-CN" w:bidi="ar"/>
        </w:rPr>
        <w:t xml:space="preserve">  遴选评分细则</w:t>
      </w:r>
    </w:p>
    <w:tbl>
      <w:tblPr>
        <w:tblStyle w:val="7"/>
        <w:tblW w:w="9420" w:type="dxa"/>
        <w:tblInd w:w="-2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0"/>
        <w:gridCol w:w="1155"/>
        <w:gridCol w:w="1095"/>
        <w:gridCol w:w="660"/>
        <w:gridCol w:w="5940"/>
      </w:tblGrid>
      <w:tr w14:paraId="05003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639279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D00364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评分大类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793FC9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评分项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66BE46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分值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A6B8206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2329"/>
                <w:kern w:val="0"/>
                <w:sz w:val="22"/>
                <w:szCs w:val="22"/>
                <w:lang w:val="en-US" w:eastAsia="zh-CN" w:bidi="ar"/>
              </w:rPr>
              <w:t>评分规则</w:t>
            </w:r>
          </w:p>
        </w:tc>
      </w:tr>
      <w:tr w14:paraId="0B8D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DCE00F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noWrap/>
            <w:vAlign w:val="center"/>
          </w:tcPr>
          <w:p w14:paraId="16FA11AC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价格部分（15分）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1A8BC53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报价评分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318F4AE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3A932B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年度服务费最高限价80000元，报价超限价为无效响应；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有效报价采用低价优先法，最低报价为基准价得满分15分；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其他报价得分=（基准价÷供应商报价）×15，保留2位小数；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4. 报价包含全部费用，采购人无需额外支付其他费用。</w:t>
            </w:r>
          </w:p>
        </w:tc>
      </w:tr>
      <w:tr w14:paraId="74041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442AA2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155" w:type="dxa"/>
            <w:vMerge w:val="restart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71675D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商务资质与团队实力（40分）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B3E7A9E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律所平台资质与信用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99DEC1D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D754A5B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已入库广东省政府采购电子卖场，无失信记录、无政府采购违法记录，提供完整截图得5分；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材料不全或存在失信/违法记录得0分。</w:t>
            </w:r>
          </w:p>
        </w:tc>
      </w:tr>
      <w:tr w14:paraId="4BC3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B3EE6E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16AA15A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50855A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项目负责人执业经验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2BB86E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604F74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执业10年及以上得8分；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执业3-9年得5分；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执业不足3年得3分。</w:t>
            </w:r>
          </w:p>
        </w:tc>
      </w:tr>
      <w:tr w14:paraId="16447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5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A84D4D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9432A0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B1A6755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服务团队配置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65AFE3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F682D1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配备≥2名专职服务律师（负责人+1名专职律师），全部执业满3年以上得7分；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仅负责人1名律师，无专职辅助律师得3分；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无团队配置情况说明，不得分。</w:t>
            </w:r>
            <w:bookmarkStart w:id="0" w:name="_GoBack"/>
            <w:bookmarkEnd w:id="0"/>
          </w:p>
        </w:tc>
      </w:tr>
      <w:tr w14:paraId="5C35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17306F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EF4708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0577EFC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医疗卫生/疾控同类业绩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E3CD49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592B4AE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2023年以来(或自机构成立之日起）医疗机构、疾控、卫健单位法律顾问业绩，每份有效合同3分，最高12分。</w:t>
            </w:r>
          </w:p>
        </w:tc>
      </w:tr>
      <w:tr w14:paraId="727E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CAC63D9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EF92BF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40ECFBD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综合业务业绩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B8D48F5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3000A3A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同时具备政府采购争议、医疗纠纷诉讼、劳动仲裁、知识产权维权四类业绩，每类2分；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缺一类扣2分，扣完为止。</w:t>
            </w:r>
          </w:p>
        </w:tc>
      </w:tr>
      <w:tr w14:paraId="4CD63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F170F4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155" w:type="dxa"/>
            <w:vMerge w:val="restart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3DB989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服务实施方案（40分）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35CEBA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服务内容全覆盖适配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50F2A75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F81FC8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完整覆盖合同审查、采购合规、伦理审查、医患纠纷、劳动用工、知识产权、行政争议、突发公共卫生事件处置全部需求，配套细分工作流程得10-12分；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覆盖大部分需求，但缺少专项流程设计得6-9分；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遗漏核心服务模块得0-5分。</w:t>
            </w:r>
          </w:p>
        </w:tc>
      </w:tr>
      <w:tr w14:paraId="2E3BC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55FA27A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D95DCE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D39EFE2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响应时效与应急保障机制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6F574F8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56DF9E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明确承诺紧急事项2小时响应、普通事项24小时答复，设立公共卫生突发事件专项法律服务预案、现场驻场机制得6-8分；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仅写明响应时间无应急预案得3-5分；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无时效承诺得0分。</w:t>
            </w:r>
          </w:p>
        </w:tc>
      </w:tr>
      <w:tr w14:paraId="527F3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27A415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5E32F06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756B622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年度普法培训方案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87DF7B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41A810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制定每年2场以上专题讲座，明确课程主题、课件交付、课后答疑、年度普法计划得5-6分；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仅有简单培训承诺无方案得2-4分；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3. 未规划培训得0分。</w:t>
            </w:r>
          </w:p>
        </w:tc>
      </w:tr>
      <w:tr w14:paraId="1754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0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5279537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1E4643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2E6F250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合同模板与风险管控体系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C37EF6F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EB69DB7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承诺分类搭建采购、技术、保密、劳动、科研知情同意全套示范文本，建立法规动态更新、年度合规自查机制得5-6分；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仅提及合同审查无模板更新计划得1-4分。</w:t>
            </w:r>
          </w:p>
        </w:tc>
      </w:tr>
      <w:tr w14:paraId="3436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24D8C7B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155" w:type="dxa"/>
            <w:vMerge w:val="continue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6652136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70CE77E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保密、团队稳定履约保障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44B8E51C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D62FE5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出具永久保密承诺、未经同意不更换主办律师、违约赔偿细则完整，得4分；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承诺条款不全酌情扣分。</w:t>
            </w:r>
          </w:p>
        </w:tc>
      </w:tr>
      <w:tr w14:paraId="70634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</w:trPr>
        <w:tc>
          <w:tcPr>
            <w:tcW w:w="57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369EF64B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15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EE3ECA0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履约与考核保障（5分）</w:t>
            </w:r>
          </w:p>
        </w:tc>
        <w:tc>
          <w:tcPr>
            <w:tcW w:w="1095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7093A40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履约与考核保障</w:t>
            </w:r>
          </w:p>
        </w:tc>
        <w:tc>
          <w:tcPr>
            <w:tcW w:w="66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1C824624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5940" w:type="dxa"/>
            <w:tcBorders>
              <w:top w:val="single" w:color="1F2329" w:sz="4" w:space="0"/>
              <w:left w:val="single" w:color="1F2329" w:sz="4" w:space="0"/>
              <w:bottom w:val="single" w:color="1F2329" w:sz="4" w:space="0"/>
              <w:right w:val="single" w:color="1F2329" w:sz="4" w:space="0"/>
            </w:tcBorders>
            <w:shd w:val="clear" w:color="auto" w:fill="FFFFFF"/>
            <w:vAlign w:val="center"/>
          </w:tcPr>
          <w:p w14:paraId="0C465FE2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1. 明确对接人、月度工作台账、年度法律服务总结、配合采购人年度考核、整改响应机制，方案完善得5分；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lang w:val="en-US" w:eastAsia="zh-CN" w:bidi="ar"/>
              </w:rPr>
              <w:t>2. 缺少台账/总结机制酌情扣1-5分。</w:t>
            </w:r>
          </w:p>
        </w:tc>
      </w:tr>
    </w:tbl>
    <w:p w14:paraId="76326D85">
      <w:pPr>
        <w:rPr>
          <w:sz w:val="18"/>
          <w:szCs w:val="1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123488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173D3EA">
            <w:pPr>
              <w:pStyle w:val="5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A4BD6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3162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EA02E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D9314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3F9F4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936DE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E2Mzg1NzQwMzEzYmI4ODYwMTcwYTMyYzZmNThjMTIifQ=="/>
    <w:docVar w:name="KSO_WPS_MARK_KEY" w:val="f5ab5454-0d6e-4a30-8cd7-ba1d98e1f739"/>
  </w:docVars>
  <w:rsids>
    <w:rsidRoot w:val="00D839A7"/>
    <w:rsid w:val="000235A5"/>
    <w:rsid w:val="002847DD"/>
    <w:rsid w:val="002A1929"/>
    <w:rsid w:val="003256BE"/>
    <w:rsid w:val="00981A57"/>
    <w:rsid w:val="00994CAD"/>
    <w:rsid w:val="009B6A3A"/>
    <w:rsid w:val="009F36AD"/>
    <w:rsid w:val="00A01BC0"/>
    <w:rsid w:val="00A451C7"/>
    <w:rsid w:val="00D839A7"/>
    <w:rsid w:val="00F108E4"/>
    <w:rsid w:val="0AD52767"/>
    <w:rsid w:val="0D6A7609"/>
    <w:rsid w:val="0DB94500"/>
    <w:rsid w:val="12D31205"/>
    <w:rsid w:val="1FEC67FD"/>
    <w:rsid w:val="23BD39BF"/>
    <w:rsid w:val="26ED5B62"/>
    <w:rsid w:val="2AB4084B"/>
    <w:rsid w:val="2CC07E08"/>
    <w:rsid w:val="337A730B"/>
    <w:rsid w:val="37274329"/>
    <w:rsid w:val="374072B0"/>
    <w:rsid w:val="388D19F8"/>
    <w:rsid w:val="39C62687"/>
    <w:rsid w:val="405F15C6"/>
    <w:rsid w:val="407F6BA1"/>
    <w:rsid w:val="42133788"/>
    <w:rsid w:val="421A1F93"/>
    <w:rsid w:val="482B70E6"/>
    <w:rsid w:val="4F316FA9"/>
    <w:rsid w:val="53C44D6C"/>
    <w:rsid w:val="57E62661"/>
    <w:rsid w:val="591470A8"/>
    <w:rsid w:val="5DDD1C61"/>
    <w:rsid w:val="6093172F"/>
    <w:rsid w:val="70A66401"/>
    <w:rsid w:val="73100DB9"/>
    <w:rsid w:val="77905894"/>
    <w:rsid w:val="782769ED"/>
    <w:rsid w:val="791B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1092</Words>
  <Characters>1171</Characters>
  <Lines>59</Lines>
  <Paragraphs>41</Paragraphs>
  <TotalTime>18</TotalTime>
  <ScaleCrop>false</ScaleCrop>
  <LinksUpToDate>false</LinksUpToDate>
  <CharactersWithSpaces>1221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2026-06-12T08:02:00Z</dcterms:created>
  <dc:creator>Administrator</dc:creator>
  <cp:lastModifiedBy>蔡爱英</cp:lastModifiedBy>
  <dcterms:modified xsi:type="dcterms:W3CDTF">2026-07-21T01:33:52Z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948EF2A1CD8B4D3CAF36530ADFF714F5</vt:lpwstr>
  </property>
  <property fmtid="{D5CDD505-2E9C-101B-9397-08002B2CF9AE}" pid="4" name="KSOTemplateDocerSaveRecord">
    <vt:lpwstr>eyJoZGlkIjoiZjMyZTNhNTFmZWNlMTJjN2QzOGMzZTg4NThhYzUwODciLCJ1c2VySWQiOiIxNzczMTc4ODk2In0=</vt:lpwstr>
  </property>
</Properties>
</file>