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249E9">
      <w:pPr>
        <w:rPr>
          <w:rFonts w:hint="default" w:ascii="微软雅黑" w:hAnsi="微软雅黑" w:eastAsia="微软雅黑" w:cs="微软雅黑"/>
          <w:b/>
          <w:bCs/>
          <w:i w:val="0"/>
          <w:iCs w:val="0"/>
          <w:color w:val="1F2329"/>
          <w:kern w:val="0"/>
          <w:sz w:val="22"/>
          <w:szCs w:val="22"/>
          <w:lang w:val="en-US" w:eastAsia="zh-CN" w:bidi="ar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附件：             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1F2329"/>
          <w:kern w:val="0"/>
          <w:sz w:val="22"/>
          <w:szCs w:val="22"/>
          <w:lang w:val="en-US" w:eastAsia="zh-CN" w:bidi="ar"/>
        </w:rPr>
        <w:t xml:space="preserve">  遴选评分细则</w:t>
      </w:r>
    </w:p>
    <w:tbl>
      <w:tblPr>
        <w:tblStyle w:val="7"/>
        <w:tblW w:w="9420" w:type="dxa"/>
        <w:tblInd w:w="-2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"/>
        <w:gridCol w:w="1155"/>
        <w:gridCol w:w="1095"/>
        <w:gridCol w:w="660"/>
        <w:gridCol w:w="5940"/>
      </w:tblGrid>
      <w:tr w14:paraId="05003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639279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00364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评分大类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793FC9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评分项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66BE46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分值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A6B820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评分规则</w:t>
            </w:r>
          </w:p>
        </w:tc>
      </w:tr>
      <w:tr w14:paraId="0B8D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CE00F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noWrap/>
            <w:vAlign w:val="center"/>
          </w:tcPr>
          <w:p w14:paraId="16FA11AC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价格部分（15分）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1A8BC53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报价评分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318F4A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3A932B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年度服务费最高限价80000元，报价超限价为无效响应；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有效报价采用低价优先法，最低报价为基准价得满分15分；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其他报价得分=（基准价÷供应商报价）×15，保留2位小数；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4. 报价包含全部费用，采购人无需额外支付其他费用。</w:t>
            </w:r>
          </w:p>
        </w:tc>
      </w:tr>
      <w:tr w14:paraId="7404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442AA2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55" w:type="dxa"/>
            <w:vMerge w:val="restart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71675D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商务资质与团队实力（40分）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B3E7A9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律所平台资质与信用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99DEC1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754A5B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已入库广东省政府采购电子卖场，无失信记录、无政府采购违法记录，提供完整截图得5分；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材料不全或存在失信/违法记录得0分。</w:t>
            </w:r>
          </w:p>
        </w:tc>
      </w:tr>
      <w:tr w14:paraId="4BC3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B3EE6E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16AA15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50855A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项目负责人执业经验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2BB86E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604F74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执业10年及以上得8分；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执业3-9年得5分；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执业不足3年得3分。</w:t>
            </w:r>
          </w:p>
        </w:tc>
      </w:tr>
      <w:tr w14:paraId="16447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A84D4D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9432A0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B1A6755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服务团队配置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65AFE3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F682D1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配备≥2名专职服务律师（负责人+1名专职律师），全部执业满3年以上得7分；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仅负责人1名律师，无专职辅助律师得3分；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无团队配置情况说明，不得分。</w:t>
            </w:r>
          </w:p>
        </w:tc>
      </w:tr>
      <w:tr w14:paraId="5C35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17306F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EF4708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0577EFC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医疗卫生/疾控同类业绩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E3CD49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592B4A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2023年1月1日起至今医疗机构、疾控、卫健单位法律顾问业绩，每份有效合同3分，最高12分。</w:t>
            </w:r>
          </w:p>
        </w:tc>
      </w:tr>
      <w:tr w14:paraId="727E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CAC63D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EF92BF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40ECFBD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综合业务业绩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B8D48F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3000A3A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同时具备政府采购争议、医疗纠纷诉讼、劳动仲裁、知识产权维权四类业绩，每类2分；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缺一类扣2分，扣完为止。</w:t>
            </w:r>
          </w:p>
        </w:tc>
      </w:tr>
      <w:tr w14:paraId="4CD6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F170F4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155" w:type="dxa"/>
            <w:vMerge w:val="restart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3DB989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服务实施方案（40分）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35CEBA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服务内容全覆盖适配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0F2A75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F81FC8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完整覆盖合同审查、采购合规、伦理审查、医患纠纷、劳动用工、知识产权、行政争议、突发公共卫生事件处置全部需求，配套细分工作流程得10-12分；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覆盖大部分需求，但缺少专项流程设计得6-9分；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遗漏核心服务模块得0-5分。</w:t>
            </w:r>
          </w:p>
        </w:tc>
      </w:tr>
      <w:tr w14:paraId="2E3BC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55FA27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D95DCE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D39EFE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响应时效与应急保障机制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6F574F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56DF9E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明确承诺紧急事项2小时响应、普通事项24小时答复，设立公共卫生突发事件专项法律服务预案、现场驻场机制得6-8分；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仅写明响应时间无应急预案得3-5分；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无时效承诺得0分。</w:t>
            </w:r>
          </w:p>
        </w:tc>
      </w:tr>
      <w:tr w14:paraId="527F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27A415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5E32F06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756B62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年度普法培训方案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87DF7B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41A810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制定每年2场以上专题讲座，明确课程主题、课件交付、课后答疑、年度普法计划得5-6分；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仅有简单培训承诺无方案得2-4分；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未规划培训得0分。</w:t>
            </w:r>
          </w:p>
        </w:tc>
      </w:tr>
      <w:tr w14:paraId="1754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527953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1E4643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2E6F25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合同模板与风险管控体系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C37EF6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EB69DB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承诺分类搭建采购、技术、保密、劳动、科研知情同意全套示范文本，建立法规动态更新、年度合规自查机制得5-6分；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仅提及合同审查无模板更新计划得1-4分。</w:t>
            </w:r>
          </w:p>
        </w:tc>
      </w:tr>
      <w:tr w14:paraId="3436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4D8C7B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652136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70CE77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保密、团队稳定履约保障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4B8E51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D62FE5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出具永久保密承诺、未经同意不更换主办律师、违约赔偿细则完整，得4分；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承诺条款不全酌情扣分。</w:t>
            </w:r>
          </w:p>
        </w:tc>
      </w:tr>
      <w:tr w14:paraId="7063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69EF64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EE3ECA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履约与考核保障（5分）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093A40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履约与考核保障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C82462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C465FE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明确对接人、月度工作台账、年度法律服务总结、配合采购人年度考核、整改响应机制，方案完善得5分；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缺少台账/总结机制酌情扣1-5分。</w:t>
            </w:r>
          </w:p>
        </w:tc>
      </w:tr>
    </w:tbl>
    <w:p w14:paraId="76326D85">
      <w:pPr>
        <w:rPr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123488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173D3EA">
            <w:pPr>
              <w:pStyle w:val="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A4BD6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3162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EA02E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D9314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3F9F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936DE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E2Mzg1NzQwMzEzYmI4ODYwMTcwYTMyYzZmNThjMTIifQ=="/>
    <w:docVar w:name="KSO_WPS_MARK_KEY" w:val="f5ab5454-0d6e-4a30-8cd7-ba1d98e1f739"/>
  </w:docVars>
  <w:rsids>
    <w:rsidRoot w:val="00D839A7"/>
    <w:rsid w:val="000235A5"/>
    <w:rsid w:val="002847DD"/>
    <w:rsid w:val="002A1929"/>
    <w:rsid w:val="003256BE"/>
    <w:rsid w:val="00981A57"/>
    <w:rsid w:val="00994CAD"/>
    <w:rsid w:val="009B6A3A"/>
    <w:rsid w:val="009F36AD"/>
    <w:rsid w:val="00A01BC0"/>
    <w:rsid w:val="00A451C7"/>
    <w:rsid w:val="00D839A7"/>
    <w:rsid w:val="00F108E4"/>
    <w:rsid w:val="0AD52767"/>
    <w:rsid w:val="0D6A7609"/>
    <w:rsid w:val="0DB94500"/>
    <w:rsid w:val="12D31205"/>
    <w:rsid w:val="134C0B33"/>
    <w:rsid w:val="1FEC67FD"/>
    <w:rsid w:val="23BD39BF"/>
    <w:rsid w:val="26ED5B62"/>
    <w:rsid w:val="2AB4084B"/>
    <w:rsid w:val="2CC07E08"/>
    <w:rsid w:val="337A730B"/>
    <w:rsid w:val="34350DB4"/>
    <w:rsid w:val="37274329"/>
    <w:rsid w:val="374072B0"/>
    <w:rsid w:val="388D19F8"/>
    <w:rsid w:val="39C62687"/>
    <w:rsid w:val="405F15C6"/>
    <w:rsid w:val="407F6BA1"/>
    <w:rsid w:val="42133788"/>
    <w:rsid w:val="421A1F93"/>
    <w:rsid w:val="482B70E6"/>
    <w:rsid w:val="4F316FA9"/>
    <w:rsid w:val="53C44D6C"/>
    <w:rsid w:val="57E62661"/>
    <w:rsid w:val="591470A8"/>
    <w:rsid w:val="5DDD1C61"/>
    <w:rsid w:val="6093172F"/>
    <w:rsid w:val="70A66401"/>
    <w:rsid w:val="73100DB9"/>
    <w:rsid w:val="77905894"/>
    <w:rsid w:val="782769ED"/>
    <w:rsid w:val="791B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1003</Words>
  <Characters>1078</Characters>
  <Lines>59</Lines>
  <Paragraphs>41</Paragraphs>
  <TotalTime>18</TotalTime>
  <ScaleCrop>false</ScaleCrop>
  <LinksUpToDate>false</LinksUpToDate>
  <CharactersWithSpaces>1123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2026-06-12T08:02:00Z</dcterms:created>
  <dc:creator>Administrator</dc:creator>
  <cp:lastModifiedBy>蔡爱英</cp:lastModifiedBy>
  <dcterms:modified xsi:type="dcterms:W3CDTF">2026-07-21T03:16:04Z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948EF2A1CD8B4D3CAF36530ADFF714F5</vt:lpwstr>
  </property>
  <property fmtid="{D5CDD505-2E9C-101B-9397-08002B2CF9AE}" pid="4" name="KSOTemplateDocerSaveRecord">
    <vt:lpwstr>eyJoZGlkIjoiZjMyZTNhNTFmZWNlMTJjN2QzOGMzZTg4NThhYzUwODciLCJ1c2VySWQiOiIxNzczMTc4ODk2In0=</vt:lpwstr>
  </property>
</Properties>
</file>